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5E9" w:rsidRPr="00DB67B1" w:rsidRDefault="00E626FD" w:rsidP="00DB67B1">
      <w:pPr>
        <w:jc w:val="both"/>
        <w:rPr>
          <w:rFonts w:ascii="Arial" w:hAnsi="Arial" w:cs="Arial"/>
          <w:sz w:val="28"/>
          <w:szCs w:val="28"/>
        </w:rPr>
      </w:pPr>
    </w:p>
    <w:p w:rsidR="00911291" w:rsidRPr="00DB67B1" w:rsidRDefault="00911291" w:rsidP="00DB67B1">
      <w:pPr>
        <w:jc w:val="both"/>
        <w:rPr>
          <w:rFonts w:ascii="Arial" w:hAnsi="Arial" w:cs="Arial"/>
          <w:sz w:val="28"/>
          <w:szCs w:val="28"/>
        </w:rPr>
      </w:pPr>
    </w:p>
    <w:tbl>
      <w:tblPr>
        <w:tblW w:w="0" w:type="auto"/>
        <w:jc w:val="center"/>
        <w:tblCellSpacing w:w="0" w:type="dxa"/>
        <w:tblCellMar>
          <w:left w:w="0" w:type="dxa"/>
          <w:right w:w="0" w:type="dxa"/>
        </w:tblCellMar>
        <w:tblLook w:val="04A0" w:firstRow="1" w:lastRow="0" w:firstColumn="1" w:lastColumn="0" w:noHBand="0" w:noVBand="1"/>
      </w:tblPr>
      <w:tblGrid>
        <w:gridCol w:w="8838"/>
      </w:tblGrid>
      <w:tr w:rsidR="00B6044D" w:rsidRPr="00DB67B1" w:rsidTr="00B6044D">
        <w:trPr>
          <w:tblCellSpacing w:w="0" w:type="dxa"/>
          <w:jc w:val="center"/>
        </w:trPr>
        <w:tc>
          <w:tcPr>
            <w:tcW w:w="0" w:type="auto"/>
            <w:vAlign w:val="center"/>
            <w:hideMark/>
          </w:tcPr>
          <w:p w:rsidR="00B6044D" w:rsidRPr="00DB67B1" w:rsidRDefault="00B6044D" w:rsidP="00DB67B1">
            <w:pPr>
              <w:pBdr>
                <w:bottom w:val="single" w:sz="12" w:space="0" w:color="000000"/>
              </w:pBdr>
              <w:spacing w:before="120" w:after="0" w:line="240" w:lineRule="auto"/>
              <w:jc w:val="both"/>
              <w:outlineLvl w:val="0"/>
              <w:rPr>
                <w:rFonts w:ascii="Arial" w:eastAsia="Times New Roman" w:hAnsi="Arial" w:cs="Arial"/>
                <w:b/>
                <w:bCs/>
                <w:kern w:val="36"/>
                <w:sz w:val="28"/>
                <w:szCs w:val="28"/>
                <w:lang w:eastAsia="es-MX"/>
              </w:rPr>
            </w:pPr>
            <w:r w:rsidRPr="00DB67B1">
              <w:rPr>
                <w:rFonts w:ascii="Arial" w:eastAsia="Times New Roman" w:hAnsi="Arial" w:cs="Arial"/>
                <w:b/>
                <w:bCs/>
                <w:kern w:val="36"/>
                <w:sz w:val="28"/>
                <w:szCs w:val="28"/>
                <w:lang w:eastAsia="es-MX"/>
              </w:rPr>
              <w:t>ACUERDO número 696 por el que se establecen normas generales para la evaluación, acreditación, promoción y certificación en la educación básica.</w:t>
            </w:r>
          </w:p>
          <w:p w:rsidR="00B6044D" w:rsidRPr="00DB67B1" w:rsidRDefault="00B6044D" w:rsidP="00DB67B1">
            <w:pPr>
              <w:pBdr>
                <w:top w:val="single" w:sz="6" w:space="0" w:color="000000"/>
              </w:pBdr>
              <w:spacing w:before="100" w:beforeAutospacing="1" w:after="101" w:line="240" w:lineRule="auto"/>
              <w:jc w:val="both"/>
              <w:outlineLvl w:val="1"/>
              <w:rPr>
                <w:rFonts w:ascii="Arial" w:eastAsia="Times New Roman" w:hAnsi="Arial" w:cs="Arial"/>
                <w:b/>
                <w:bCs/>
                <w:sz w:val="28"/>
                <w:szCs w:val="28"/>
                <w:lang w:eastAsia="es-MX"/>
              </w:rPr>
            </w:pPr>
            <w:r w:rsidRPr="00DB67B1">
              <w:rPr>
                <w:rFonts w:ascii="Arial" w:eastAsia="Times New Roman" w:hAnsi="Arial" w:cs="Arial"/>
                <w:b/>
                <w:bCs/>
                <w:sz w:val="28"/>
                <w:szCs w:val="28"/>
                <w:lang w:eastAsia="es-MX"/>
              </w:rPr>
              <w:t>Al margen un sello con el Escudo Nacional, que dice: Estados Unidos Mexicanos.- Secretaría de Educación Pública.</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EMILIO CHUAYFFET CHEMOR, Secretario de Educación Pública, con fundamento en los artículos 3o. de la Constitución Política de los Estados Unidos Mexicanos; 38, fracción I, inciso a) de la Ley Orgánica de la Administración Pública Federal; 12, fracciones I y XIV, 47, fracción IV y último párrafo, 50 y 60 de la Ley General de Educación; y 1, 4 y 5, fracción I del Reglamento Interior de la Secretaría de Educación Pública, y</w:t>
            </w:r>
          </w:p>
          <w:p w:rsidR="00B6044D" w:rsidRPr="00DB67B1" w:rsidRDefault="00B6044D" w:rsidP="00DB67B1">
            <w:pPr>
              <w:spacing w:after="101" w:line="240" w:lineRule="auto"/>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CONSIDERANDO</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Que la Ley General de Educación establece en su artículo 50 que la evaluación de los educandos comprenderá la medición en lo individual de los conocimientos, las habilidades, las destrezas y, en general, del logro de los propósitos establecidos en el plan y los programas de estudio, y que las instituciones deberán informar periódicamente a los alumnos y, en su caso, a los padres de familia o tutores, los resultados de las evaluaciones parciales y finales, así como aquellas observaciones sobre el desempeño académico de los propios alumnos que permitan lograr mejores aprendizajes;</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Que una evaluación permanente y continua permite al docente orientar a los alumnos durante su proceso de aprendizaje y además, asignar calificaciones parciales y finales conforme a su aprovechamiento, en relación con los propósitos de los programas de estudio. Bajo esta premisa, el 17 de agosto de 2012, se publicó en el Diario Oficial de la Federación el Acuerdo número 648 por el que se establecen normas generales para la evaluación, acreditación, promoción y certificación en la educación básica;</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xml:space="preserve">Que el Plan Nacional de Desarrollo 2013-2018, propone para garantizar la inclusión y la equidad en el Sistema Educativo Nacional, el ampliar las oportunidades de acceso a la educación, permanencia y </w:t>
            </w:r>
            <w:r w:rsidRPr="00DB67B1">
              <w:rPr>
                <w:rFonts w:ascii="Arial" w:eastAsia="Times New Roman" w:hAnsi="Arial" w:cs="Arial"/>
                <w:sz w:val="28"/>
                <w:szCs w:val="28"/>
                <w:lang w:eastAsia="es-MX"/>
              </w:rPr>
              <w:lastRenderedPageBreak/>
              <w:t>avance en los estudios a todas las regiones y sectores de la población;</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Que este Acuerdo considera a los distintos tipos y modalidades en las que se imparte la educación básica en nuestro país. De igual forma, se sustenta en los principios de equidad y justicia que rigen la educación inclusiva que considera y valora la diversidad del alumnado;</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Que atendiendo a las mejores prácticas en materia de evaluación de aprendizajes, la Secretaría de Educación Pública del Gobierno Federal ha determinado implementar un modelo de evaluación que considere lo cualitativo y lo cuantitativo, es decir, que describa los logros y dificultades de los alumnos a la vez que asigne una calificación numérica. Este modelo concibe a la evaluación como parte del proceso de estudio y se apoya fuertemente en la observación y el registro de información por parte del docente, durante el desarrollo de las actividades, lo cual implica:</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a)</w:t>
            </w:r>
            <w:r w:rsidRPr="00DB67B1">
              <w:rPr>
                <w:rFonts w:ascii="Arial" w:eastAsia="Times New Roman" w:hAnsi="Arial" w:cs="Arial"/>
                <w:sz w:val="28"/>
                <w:szCs w:val="28"/>
                <w:lang w:eastAsia="es-MX"/>
              </w:rPr>
              <w:t>    Que el docente planifique actividades para que los alumnos estudien y aprendan;</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b)</w:t>
            </w:r>
            <w:r w:rsidRPr="00DB67B1">
              <w:rPr>
                <w:rFonts w:ascii="Arial" w:eastAsia="Times New Roman" w:hAnsi="Arial" w:cs="Arial"/>
                <w:sz w:val="28"/>
                <w:szCs w:val="28"/>
                <w:lang w:eastAsia="es-MX"/>
              </w:rPr>
              <w:t>    Que los alumnos se den cuenta de lo que han aprendido y de lo que están por aprender;</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c)</w:t>
            </w:r>
            <w:r w:rsidRPr="00DB67B1">
              <w:rPr>
                <w:rFonts w:ascii="Arial" w:eastAsia="Times New Roman" w:hAnsi="Arial" w:cs="Arial"/>
                <w:sz w:val="28"/>
                <w:szCs w:val="28"/>
                <w:lang w:eastAsia="es-MX"/>
              </w:rPr>
              <w:t>    Que se tomen en cuenta los procesos de aprendizaje, no sólo los resultados;</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d)</w:t>
            </w:r>
            <w:r w:rsidRPr="00DB67B1">
              <w:rPr>
                <w:rFonts w:ascii="Arial" w:eastAsia="Times New Roman" w:hAnsi="Arial" w:cs="Arial"/>
                <w:sz w:val="28"/>
                <w:szCs w:val="28"/>
                <w:lang w:eastAsia="es-MX"/>
              </w:rPr>
              <w:t>    Que se consideren las necesidades específicas de los alumnos y de los contextos en los que se desarrollan;</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e)</w:t>
            </w:r>
            <w:r w:rsidRPr="00DB67B1">
              <w:rPr>
                <w:rFonts w:ascii="Arial" w:eastAsia="Times New Roman" w:hAnsi="Arial" w:cs="Arial"/>
                <w:sz w:val="28"/>
                <w:szCs w:val="28"/>
                <w:lang w:eastAsia="es-MX"/>
              </w:rPr>
              <w:t>    Que la información sobre el desempeño de los alumnos se obtenga de distintas fuentes, no sólo de las pruebas;</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f)</w:t>
            </w:r>
            <w:r w:rsidRPr="00DB67B1">
              <w:rPr>
                <w:rFonts w:ascii="Arial" w:eastAsia="Times New Roman" w:hAnsi="Arial" w:cs="Arial"/>
                <w:sz w:val="28"/>
                <w:szCs w:val="28"/>
                <w:lang w:eastAsia="es-MX"/>
              </w:rPr>
              <w:t>     Que se fortalezca la colaboración entre docentes, alumnos, padres de familia o tutores, y</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g)</w:t>
            </w:r>
            <w:r w:rsidRPr="00DB67B1">
              <w:rPr>
                <w:rFonts w:ascii="Arial" w:eastAsia="Times New Roman" w:hAnsi="Arial" w:cs="Arial"/>
                <w:sz w:val="28"/>
                <w:szCs w:val="28"/>
                <w:lang w:eastAsia="es-MX"/>
              </w:rPr>
              <w:t>    Que se actúe oportunamente para evitar el rezago o la deserción escolar.</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Que lo anterior conlleva derechos y responsabilidades por parte de quienes participan en el proceso educativo, así como la definición de procesos claros y eficientes de evaluación, acreditación, promoción y certificación de los estudios del tipo básico cursados en el Sistema Educativo Nacional, y</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color w:val="000000"/>
                <w:sz w:val="28"/>
                <w:szCs w:val="28"/>
                <w:lang w:eastAsia="es-MX"/>
              </w:rPr>
              <w:t xml:space="preserve">Que de conformidad a lo dispuesto por el artículo 22 de la Ley General de Educación, las autoridades educativas, en sus respectivas competencias, deben revisar permanentemente las disposiciones, los </w:t>
            </w:r>
            <w:r w:rsidRPr="00DB67B1">
              <w:rPr>
                <w:rFonts w:ascii="Arial" w:eastAsia="Times New Roman" w:hAnsi="Arial" w:cs="Arial"/>
                <w:color w:val="000000"/>
                <w:sz w:val="28"/>
                <w:szCs w:val="28"/>
                <w:lang w:eastAsia="es-MX"/>
              </w:rPr>
              <w:lastRenderedPageBreak/>
              <w:t>trámites y procedimientos con objeto de simplificarlos, de reducir las cargas administrativas de los maestros, de alcanzar más horas efectivas de clase y, en general, de lograr la prestación del servicio educativo con mayor pertinencia, calidad y eficiencia, por lo que he tenido a bien expedir el siguiente:</w:t>
            </w:r>
          </w:p>
          <w:p w:rsidR="00B6044D" w:rsidRPr="00DB67B1" w:rsidRDefault="00B6044D" w:rsidP="00DB67B1">
            <w:pPr>
              <w:spacing w:after="101" w:line="240" w:lineRule="auto"/>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p>
          <w:p w:rsidR="00B6044D" w:rsidRPr="00DB67B1" w:rsidRDefault="00B6044D" w:rsidP="00DB67B1">
            <w:pPr>
              <w:pageBreakBefore/>
              <w:spacing w:after="101" w:line="240" w:lineRule="auto"/>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ACUERDO NÚMERO 696 POR EL QUE SE ESTABLECEN NORMAS GENERALES PARA LA</w:t>
            </w:r>
            <w:r w:rsidRPr="00DB67B1">
              <w:rPr>
                <w:rFonts w:ascii="Arial" w:eastAsia="Times New Roman" w:hAnsi="Arial" w:cs="Arial"/>
                <w:sz w:val="28"/>
                <w:szCs w:val="28"/>
                <w:lang w:eastAsia="es-MX"/>
              </w:rPr>
              <w:br w:type="page"/>
            </w:r>
            <w:r w:rsidR="00DB67B1">
              <w:rPr>
                <w:rFonts w:ascii="Arial" w:eastAsia="Times New Roman" w:hAnsi="Arial" w:cs="Arial"/>
                <w:sz w:val="28"/>
                <w:szCs w:val="28"/>
                <w:lang w:eastAsia="es-MX"/>
              </w:rPr>
              <w:t xml:space="preserve"> </w:t>
            </w:r>
            <w:bookmarkStart w:id="0" w:name="_GoBack"/>
            <w:bookmarkEnd w:id="0"/>
            <w:r w:rsidRPr="00DB67B1">
              <w:rPr>
                <w:rFonts w:ascii="Arial" w:eastAsia="Times New Roman" w:hAnsi="Arial" w:cs="Arial"/>
                <w:sz w:val="28"/>
                <w:szCs w:val="28"/>
                <w:lang w:eastAsia="es-MX"/>
              </w:rPr>
              <w:t>EVALUACIÓN, ACREDITACIÓN, PROMOCIÓN Y CERTIFICACIÓN EN LA EDUCACIÓN BÁSICA</w:t>
            </w:r>
            <w:r w:rsidRPr="00DB67B1">
              <w:rPr>
                <w:rFonts w:ascii="Arial" w:eastAsia="Times New Roman" w:hAnsi="Arial" w:cs="Arial"/>
                <w:sz w:val="28"/>
                <w:szCs w:val="28"/>
                <w:lang w:eastAsia="es-MX"/>
              </w:rPr>
              <w:br w:type="page"/>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1o.- </w:t>
            </w:r>
            <w:r w:rsidRPr="00DB67B1">
              <w:rPr>
                <w:rFonts w:ascii="Arial" w:eastAsia="Times New Roman" w:hAnsi="Arial" w:cs="Arial"/>
                <w:sz w:val="28"/>
                <w:szCs w:val="28"/>
                <w:lang w:eastAsia="es-MX"/>
              </w:rPr>
              <w:t>Objeto: El presente Acuerdo tiene por objeto regular la evaluación, acreditación, promoción y certificación de los alumnos que cursan la educación básica.</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De manera particular, la Secretaría de Educación Pública del Gobierno Federal diseñará e implementará procesos de evaluación, acreditación, promoción y certificación diversificados y articulados con los principios establecidos en el presente Acuerdo, para la población escolar tanto indígena como migrante, que permitan ofrecer una educación con pertinencia social, lingüística y cultural.</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2o.- </w:t>
            </w:r>
            <w:r w:rsidRPr="00DB67B1">
              <w:rPr>
                <w:rFonts w:ascii="Arial" w:eastAsia="Times New Roman" w:hAnsi="Arial" w:cs="Arial"/>
                <w:sz w:val="28"/>
                <w:szCs w:val="28"/>
                <w:lang w:eastAsia="es-MX"/>
              </w:rPr>
              <w:t>Alcance:</w:t>
            </w:r>
            <w:r w:rsidRPr="00DB67B1">
              <w:rPr>
                <w:rFonts w:ascii="Arial" w:eastAsia="Times New Roman" w:hAnsi="Arial" w:cs="Arial"/>
                <w:b/>
                <w:bCs/>
                <w:sz w:val="28"/>
                <w:szCs w:val="28"/>
                <w:lang w:eastAsia="es-MX"/>
              </w:rPr>
              <w:t xml:space="preserve"> </w:t>
            </w:r>
            <w:r w:rsidRPr="00DB67B1">
              <w:rPr>
                <w:rFonts w:ascii="Arial" w:eastAsia="Times New Roman" w:hAnsi="Arial" w:cs="Arial"/>
                <w:sz w:val="28"/>
                <w:szCs w:val="28"/>
                <w:lang w:eastAsia="es-MX"/>
              </w:rPr>
              <w:t>Las disposiciones contenidas en el presente Acuerdo son aplicables a todas las instituciones educativas públicas y particulares con autorización, de los ámbitos federal, estatal y municipal que imparten educación preescolar, primaria y secundaria; y se emiten sin perjuicio de las adaptaciones e inclusiones que sean necesarias en materia de educación indígena, especial o para migrantes y adultos, así como de aquellas requeridas en términos de los contextos y las características propias de cada modalidad o servicio educativo.</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3o.- </w:t>
            </w:r>
            <w:r w:rsidRPr="00DB67B1">
              <w:rPr>
                <w:rFonts w:ascii="Arial" w:eastAsia="Times New Roman" w:hAnsi="Arial" w:cs="Arial"/>
                <w:sz w:val="28"/>
                <w:szCs w:val="28"/>
                <w:lang w:eastAsia="es-MX"/>
              </w:rPr>
              <w:t>Componentes que debe considerar la evaluación: La evaluación se basará en la valoración del desempeño de los alumnos en relación con los aprendizajes esperados y las actitudes que mediante el estudio se favorecen, en congruencia con los enfoques didácticos de los programas de estudio de educación preescolar, primaria y secundaria. Asimismo, la evaluación tomará en cuenta las características de diversidad social, lingüística, cultural, física e intelectual de los alumnos.</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Toda evaluación debe conducir al mejoramiento del aprendizaje, así como a detectar y atender las fortalezas y debilidades en el proceso educativo de cada alumno.</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lastRenderedPageBreak/>
              <w:t xml:space="preserve">Artículo 4o.- </w:t>
            </w:r>
            <w:r w:rsidRPr="00DB67B1">
              <w:rPr>
                <w:rFonts w:ascii="Arial" w:eastAsia="Times New Roman" w:hAnsi="Arial" w:cs="Arial"/>
                <w:sz w:val="28"/>
                <w:szCs w:val="28"/>
                <w:lang w:eastAsia="es-MX"/>
              </w:rPr>
              <w:t>Definiciones: Para efectos del presente Acuerdo se entenderá por:</w:t>
            </w:r>
          </w:p>
          <w:p w:rsidR="00B6044D" w:rsidRPr="00DB67B1" w:rsidRDefault="00B6044D" w:rsidP="00DB67B1">
            <w:pPr>
              <w:spacing w:after="92"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a)</w:t>
            </w:r>
            <w:r w:rsidRPr="00DB67B1">
              <w:rPr>
                <w:rFonts w:ascii="Arial" w:eastAsia="Times New Roman" w:hAnsi="Arial" w:cs="Arial"/>
                <w:sz w:val="28"/>
                <w:szCs w:val="28"/>
                <w:lang w:eastAsia="es-MX"/>
              </w:rPr>
              <w:t>    Evaluación:</w:t>
            </w:r>
            <w:r w:rsidRPr="00DB67B1">
              <w:rPr>
                <w:rFonts w:ascii="Arial" w:eastAsia="Times New Roman" w:hAnsi="Arial" w:cs="Arial"/>
                <w:b/>
                <w:bCs/>
                <w:sz w:val="28"/>
                <w:szCs w:val="28"/>
                <w:lang w:eastAsia="es-MX"/>
              </w:rPr>
              <w:t xml:space="preserve"> </w:t>
            </w:r>
            <w:r w:rsidRPr="00DB67B1">
              <w:rPr>
                <w:rFonts w:ascii="Arial" w:eastAsia="Times New Roman" w:hAnsi="Arial" w:cs="Arial"/>
                <w:sz w:val="28"/>
                <w:szCs w:val="28"/>
                <w:lang w:eastAsia="es-MX"/>
              </w:rPr>
              <w:t>Acciones que realiza el docente durante las actividades de estudio o en otros momentos, para recabar información que le permita emitir juicios sobre el desempeño de los alumnos y tomar decisiones para mejorar el aprendizaje.</w:t>
            </w:r>
          </w:p>
          <w:p w:rsidR="00B6044D" w:rsidRPr="00DB67B1" w:rsidRDefault="00B6044D" w:rsidP="00DB67B1">
            <w:pPr>
              <w:spacing w:after="92"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b)</w:t>
            </w:r>
            <w:r w:rsidRPr="00DB67B1">
              <w:rPr>
                <w:rFonts w:ascii="Arial" w:eastAsia="Times New Roman" w:hAnsi="Arial" w:cs="Arial"/>
                <w:sz w:val="28"/>
                <w:szCs w:val="28"/>
                <w:lang w:eastAsia="es-MX"/>
              </w:rPr>
              <w:t>    Acreditación: Juicio mediante el cual se establece que un alumno cuenta con los conocimientos y habilidades necesarias en una asignatura, grado escolar o nivel educativo.</w:t>
            </w:r>
          </w:p>
          <w:p w:rsidR="00B6044D" w:rsidRPr="00DB67B1" w:rsidRDefault="00B6044D" w:rsidP="00DB67B1">
            <w:pPr>
              <w:spacing w:after="92"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c)</w:t>
            </w:r>
            <w:r w:rsidRPr="00DB67B1">
              <w:rPr>
                <w:rFonts w:ascii="Arial" w:eastAsia="Times New Roman" w:hAnsi="Arial" w:cs="Arial"/>
                <w:sz w:val="28"/>
                <w:szCs w:val="28"/>
                <w:lang w:eastAsia="es-MX"/>
              </w:rPr>
              <w:t>    Promoción: Decisión del docente sustentada en la evaluación sistemática o de la autoridad educativa competente en materia de acreditación y certificación, que permite a un alumno continuar sus estudios en el grado o nivel educativo siguiente.</w:t>
            </w:r>
          </w:p>
          <w:p w:rsidR="00B6044D" w:rsidRPr="00DB67B1" w:rsidRDefault="00B6044D" w:rsidP="00DB67B1">
            <w:pPr>
              <w:spacing w:after="92"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d)</w:t>
            </w:r>
            <w:r w:rsidRPr="00DB67B1">
              <w:rPr>
                <w:rFonts w:ascii="Arial" w:eastAsia="Times New Roman" w:hAnsi="Arial" w:cs="Arial"/>
                <w:sz w:val="28"/>
                <w:szCs w:val="28"/>
                <w:lang w:eastAsia="es-MX"/>
              </w:rPr>
              <w:t>    Certificación: Acción que permite a una autoridad legalmente facultada, dar testimonio, por medio de un documento oficial, que se acreditó total o parcialmente una unidad de aprendizaje, asignatura, grado escolar, nivel o tipo educativo.</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Artículo 5o.-</w:t>
            </w:r>
            <w:r w:rsidRPr="00DB67B1">
              <w:rPr>
                <w:rFonts w:ascii="Arial" w:eastAsia="Times New Roman" w:hAnsi="Arial" w:cs="Arial"/>
                <w:sz w:val="28"/>
                <w:szCs w:val="28"/>
                <w:lang w:eastAsia="es-MX"/>
              </w:rPr>
              <w:t xml:space="preserve"> Reporte de Evaluación: Se establece como el documento que avala oficialmente la acreditación parcial o total de cada grado y nivel de la educación básica.</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La información registrada en el Reporte de Evaluación, será responsabilidad del docente o director de la institución educativa pública o particular con autorización, así como, en su caso, de las autoridades educativas competentes en materia de acreditación y certificación.</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Con el fin de garantizar el carácter nacional del Reporte de Evaluación, la Secretaría de Educación Pública del Gobierno Federal establecerá las características de diseño.</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El Reporte de Evaluación podrá expedirse en versión impresa o electrónica, de acuerdo a lo que establezcan las normas de control escolar que al efecto emita la Secretaría de Educación Pública del Gobierno Federal.</w:t>
            </w:r>
          </w:p>
          <w:p w:rsidR="00B6044D" w:rsidRPr="00DB67B1" w:rsidRDefault="00B6044D" w:rsidP="00DB67B1">
            <w:pPr>
              <w:spacing w:after="9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6o.- </w:t>
            </w:r>
            <w:r w:rsidRPr="00DB67B1">
              <w:rPr>
                <w:rFonts w:ascii="Arial" w:eastAsia="Times New Roman" w:hAnsi="Arial" w:cs="Arial"/>
                <w:sz w:val="28"/>
                <w:szCs w:val="28"/>
                <w:lang w:eastAsia="es-MX"/>
              </w:rPr>
              <w:t>Contenido del Reporte de Evaluación: Deberá incluir la siguiente información:</w:t>
            </w:r>
          </w:p>
          <w:p w:rsidR="00B6044D" w:rsidRPr="00DB67B1" w:rsidRDefault="00B6044D" w:rsidP="00DB67B1">
            <w:pPr>
              <w:spacing w:after="92"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I.</w:t>
            </w:r>
            <w:r w:rsidRPr="00DB67B1">
              <w:rPr>
                <w:rFonts w:ascii="Arial" w:eastAsia="Times New Roman" w:hAnsi="Arial" w:cs="Arial"/>
                <w:sz w:val="28"/>
                <w:szCs w:val="28"/>
                <w:lang w:eastAsia="es-MX"/>
              </w:rPr>
              <w:t>     En los tres niveles de la educación básica:</w:t>
            </w:r>
          </w:p>
          <w:p w:rsidR="00B6044D" w:rsidRPr="00DB67B1" w:rsidRDefault="00B6044D" w:rsidP="00DB67B1">
            <w:pPr>
              <w:spacing w:after="92" w:line="240" w:lineRule="auto"/>
              <w:ind w:hanging="360"/>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a)</w:t>
            </w:r>
            <w:r w:rsidRPr="00DB67B1">
              <w:rPr>
                <w:rFonts w:ascii="Arial" w:eastAsia="Times New Roman" w:hAnsi="Arial" w:cs="Arial"/>
                <w:sz w:val="28"/>
                <w:szCs w:val="28"/>
                <w:lang w:eastAsia="es-MX"/>
              </w:rPr>
              <w:t>   Datos generales del alumno;</w:t>
            </w:r>
          </w:p>
          <w:p w:rsidR="00B6044D" w:rsidRPr="00DB67B1" w:rsidRDefault="00B6044D" w:rsidP="00DB67B1">
            <w:pPr>
              <w:spacing w:after="92" w:line="240" w:lineRule="auto"/>
              <w:ind w:hanging="360"/>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lastRenderedPageBreak/>
              <w:t>b)</w:t>
            </w:r>
            <w:r w:rsidRPr="00DB67B1">
              <w:rPr>
                <w:rFonts w:ascii="Arial" w:eastAsia="Times New Roman" w:hAnsi="Arial" w:cs="Arial"/>
                <w:sz w:val="28"/>
                <w:szCs w:val="28"/>
                <w:lang w:eastAsia="es-MX"/>
              </w:rPr>
              <w:t>   Datos de identificación de la institución educativa o servicio educativo en el que se realizan los estudios;</w:t>
            </w:r>
          </w:p>
          <w:p w:rsidR="00B6044D" w:rsidRPr="00DB67B1" w:rsidRDefault="00B6044D" w:rsidP="00DB67B1">
            <w:pPr>
              <w:spacing w:after="92" w:line="240" w:lineRule="auto"/>
              <w:ind w:hanging="360"/>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c)</w:t>
            </w:r>
            <w:r w:rsidRPr="00DB67B1">
              <w:rPr>
                <w:rFonts w:ascii="Arial" w:eastAsia="Times New Roman" w:hAnsi="Arial" w:cs="Arial"/>
                <w:sz w:val="28"/>
                <w:szCs w:val="28"/>
                <w:lang w:eastAsia="es-MX"/>
              </w:rPr>
              <w:t>   Observaciones y/o en su caso, recomendaciones específicas del docente a los padres de familia o tutores, referentes a los apoyos que requiera el alumno para mejorar su desarrollo o desempeño académico, y</w:t>
            </w:r>
          </w:p>
          <w:p w:rsidR="00B6044D" w:rsidRPr="00DB67B1" w:rsidRDefault="00B6044D" w:rsidP="00DB67B1">
            <w:pPr>
              <w:spacing w:after="101" w:line="240" w:lineRule="auto"/>
              <w:ind w:hanging="360"/>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d)</w:t>
            </w:r>
            <w:r w:rsidRPr="00DB67B1">
              <w:rPr>
                <w:rFonts w:ascii="Arial" w:eastAsia="Times New Roman" w:hAnsi="Arial" w:cs="Arial"/>
                <w:sz w:val="28"/>
                <w:szCs w:val="28"/>
                <w:lang w:eastAsia="es-MX"/>
              </w:rPr>
              <w:t>   Al término de la educación preescolar se deberá asentar en el Reporte de Evaluación: "CONCLUYÓ LA EDUCACIÓN PREESCOLAR".</w:t>
            </w:r>
          </w:p>
          <w:p w:rsidR="00B6044D" w:rsidRPr="00DB67B1" w:rsidRDefault="00B6044D" w:rsidP="00DB67B1">
            <w:pPr>
              <w:spacing w:after="60" w:line="240" w:lineRule="auto"/>
              <w:ind w:hanging="432"/>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p>
          <w:p w:rsidR="00B6044D" w:rsidRPr="00DB67B1" w:rsidRDefault="00B6044D" w:rsidP="00DB67B1">
            <w:pPr>
              <w:pageBreakBefore/>
              <w:spacing w:after="60"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II.</w:t>
            </w:r>
            <w:r w:rsidRPr="00DB67B1">
              <w:rPr>
                <w:rFonts w:ascii="Arial" w:eastAsia="Times New Roman" w:hAnsi="Arial" w:cs="Arial"/>
                <w:sz w:val="28"/>
                <w:szCs w:val="28"/>
                <w:lang w:eastAsia="es-MX"/>
              </w:rPr>
              <w:t>     En el Reporte de Evaluación de la educación primaria y educación secundaria se incluirán, además, los siguientes datos:</w:t>
            </w:r>
          </w:p>
          <w:p w:rsidR="00B6044D" w:rsidRPr="00DB67B1" w:rsidRDefault="00B6044D" w:rsidP="00DB67B1">
            <w:pPr>
              <w:spacing w:after="60" w:line="240" w:lineRule="auto"/>
              <w:ind w:hanging="360"/>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a)</w:t>
            </w:r>
            <w:r w:rsidRPr="00DB67B1">
              <w:rPr>
                <w:rFonts w:ascii="Arial" w:eastAsia="Times New Roman" w:hAnsi="Arial" w:cs="Arial"/>
                <w:sz w:val="28"/>
                <w:szCs w:val="28"/>
                <w:lang w:eastAsia="es-MX"/>
              </w:rPr>
              <w:t>   Asignaturas establecidas en el plan de estudios;</w:t>
            </w:r>
          </w:p>
          <w:p w:rsidR="00B6044D" w:rsidRPr="00DB67B1" w:rsidRDefault="00B6044D" w:rsidP="00DB67B1">
            <w:pPr>
              <w:spacing w:after="60" w:line="240" w:lineRule="auto"/>
              <w:ind w:hanging="360"/>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b)</w:t>
            </w:r>
            <w:r w:rsidRPr="00DB67B1">
              <w:rPr>
                <w:rFonts w:ascii="Arial" w:eastAsia="Times New Roman" w:hAnsi="Arial" w:cs="Arial"/>
                <w:sz w:val="28"/>
                <w:szCs w:val="28"/>
                <w:lang w:eastAsia="es-MX"/>
              </w:rPr>
              <w:t>   Cinco calificaciones parciales, cuando éstas se encuentren disponibles y el promedio final de calificaciones por asignatura y grado escolar, y</w:t>
            </w:r>
          </w:p>
          <w:p w:rsidR="00B6044D" w:rsidRPr="00DB67B1" w:rsidRDefault="00B6044D" w:rsidP="00DB67B1">
            <w:pPr>
              <w:spacing w:after="60" w:line="240" w:lineRule="auto"/>
              <w:ind w:hanging="360"/>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c)</w:t>
            </w:r>
            <w:r w:rsidRPr="00DB67B1">
              <w:rPr>
                <w:rFonts w:ascii="Arial" w:eastAsia="Times New Roman" w:hAnsi="Arial" w:cs="Arial"/>
                <w:sz w:val="28"/>
                <w:szCs w:val="28"/>
                <w:lang w:eastAsia="es-MX"/>
              </w:rPr>
              <w:t>   En el Reporte de Evaluación de educación primaria indígena, los alumnos que cursen la asignatura de lengua indígena como lengua materna cursarán el español como segunda lengua.</w:t>
            </w:r>
          </w:p>
          <w:p w:rsidR="00B6044D" w:rsidRPr="00DB67B1" w:rsidRDefault="00B6044D" w:rsidP="00DB67B1">
            <w:pPr>
              <w:spacing w:after="60"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Además del Reporte de Evaluación, las instituciones educativas públicas y particulares con autorización, podrán emitir otros reportes específicos con información a los padres de familia o tutores sobre los apoyos que requieren sus hijos o pupilos.</w:t>
            </w:r>
          </w:p>
          <w:p w:rsidR="00B6044D" w:rsidRPr="00DB67B1" w:rsidRDefault="00B6044D" w:rsidP="00DB67B1">
            <w:pPr>
              <w:spacing w:after="60"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7o.- </w:t>
            </w:r>
            <w:r w:rsidRPr="00DB67B1">
              <w:rPr>
                <w:rFonts w:ascii="Arial" w:eastAsia="Times New Roman" w:hAnsi="Arial" w:cs="Arial"/>
                <w:sz w:val="28"/>
                <w:szCs w:val="28"/>
                <w:lang w:eastAsia="es-MX"/>
              </w:rPr>
              <w:t>Educación Preescolar:</w:t>
            </w:r>
            <w:r w:rsidRPr="00DB67B1">
              <w:rPr>
                <w:rFonts w:ascii="Arial" w:eastAsia="Times New Roman" w:hAnsi="Arial" w:cs="Arial"/>
                <w:b/>
                <w:bCs/>
                <w:sz w:val="28"/>
                <w:szCs w:val="28"/>
                <w:lang w:eastAsia="es-MX"/>
              </w:rPr>
              <w:t xml:space="preserve"> </w:t>
            </w:r>
            <w:r w:rsidRPr="00DB67B1">
              <w:rPr>
                <w:rFonts w:ascii="Arial" w:eastAsia="Times New Roman" w:hAnsi="Arial" w:cs="Arial"/>
                <w:sz w:val="28"/>
                <w:szCs w:val="28"/>
                <w:lang w:eastAsia="es-MX"/>
              </w:rPr>
              <w:t>En la educación preescolar, la evaluación del desempeño del alumno será exclusivamente cualitativa, por lo que el docente, en apego al programa de estudio y con base en las evidencias reunidas durante el proceso educativo, únicamente anotará en el Reporte de Evaluación, sus recomendaciones para que los padres de familia o tutores contribuyan a mejorar el desempeño de sus hijos o pupilos, sin emplear para ello ningún tipo de clasificación o referencia numérica.</w:t>
            </w:r>
          </w:p>
          <w:p w:rsidR="00B6044D" w:rsidRPr="00DB67B1" w:rsidRDefault="00B6044D" w:rsidP="00DB67B1">
            <w:pPr>
              <w:spacing w:after="60"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Los momentos de registro de información en el Reporte de Evaluación para comunicar a los padres de familia o tutores sobre el apoyo que requieren sus hijos o pupilos son los siguientes:</w:t>
            </w:r>
          </w:p>
          <w:tbl>
            <w:tblPr>
              <w:tblW w:w="0" w:type="auto"/>
              <w:tblCellMar>
                <w:top w:w="15" w:type="dxa"/>
                <w:left w:w="15" w:type="dxa"/>
                <w:bottom w:w="15" w:type="dxa"/>
                <w:right w:w="15" w:type="dxa"/>
              </w:tblCellMar>
              <w:tblLook w:val="04A0" w:firstRow="1" w:lastRow="0" w:firstColumn="1" w:lastColumn="0" w:noHBand="0" w:noVBand="1"/>
            </w:tblPr>
            <w:tblGrid>
              <w:gridCol w:w="1607"/>
              <w:gridCol w:w="2893"/>
              <w:gridCol w:w="4322"/>
            </w:tblGrid>
            <w:tr w:rsidR="00B6044D" w:rsidRPr="00DB67B1" w:rsidTr="00B6044D">
              <w:trPr>
                <w:trHeight w:val="689"/>
              </w:trPr>
              <w:tc>
                <w:tcPr>
                  <w:tcW w:w="130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MOMENTO</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DE</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REGISTRO</w:t>
                  </w:r>
                </w:p>
              </w:tc>
              <w:tc>
                <w:tcPr>
                  <w:tcW w:w="2953"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PERIODO DE EVALUACIÓN</w:t>
                  </w:r>
                </w:p>
              </w:tc>
              <w:tc>
                <w:tcPr>
                  <w:tcW w:w="44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COMUNICACIÓN DE LOS RESULTADOS DE LA</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EVALUACIÓN</w:t>
                  </w:r>
                </w:p>
              </w:tc>
            </w:tr>
            <w:tr w:rsidR="00B6044D" w:rsidRPr="00DB67B1" w:rsidTr="00B6044D">
              <w:trPr>
                <w:trHeight w:val="463"/>
              </w:trPr>
              <w:tc>
                <w:tcPr>
                  <w:tcW w:w="1308"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lastRenderedPageBreak/>
                    <w:t>Noviembre</w:t>
                  </w:r>
                </w:p>
              </w:tc>
              <w:tc>
                <w:tcPr>
                  <w:tcW w:w="2953"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Del inicio del ciclo escolar al mes de noviembre.</w:t>
                  </w:r>
                </w:p>
              </w:tc>
              <w:tc>
                <w:tcPr>
                  <w:tcW w:w="4451"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Antes de que concluya el mes de noviembre.</w:t>
                  </w:r>
                </w:p>
              </w:tc>
            </w:tr>
            <w:tr w:rsidR="00B6044D" w:rsidRPr="00DB67B1" w:rsidTr="00B6044D">
              <w:trPr>
                <w:trHeight w:val="463"/>
              </w:trPr>
              <w:tc>
                <w:tcPr>
                  <w:tcW w:w="130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Marzo</w:t>
                  </w:r>
                </w:p>
              </w:tc>
              <w:tc>
                <w:tcPr>
                  <w:tcW w:w="2953"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De diciembre a marzo de cada ciclo escolar.</w:t>
                  </w:r>
                </w:p>
              </w:tc>
              <w:tc>
                <w:tcPr>
                  <w:tcW w:w="44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Antes de que concluya el mes de marzo.</w:t>
                  </w:r>
                </w:p>
              </w:tc>
            </w:tr>
            <w:tr w:rsidR="00B6044D" w:rsidRPr="00DB67B1" w:rsidTr="00B6044D">
              <w:trPr>
                <w:trHeight w:val="478"/>
              </w:trPr>
              <w:tc>
                <w:tcPr>
                  <w:tcW w:w="1308"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Julio</w:t>
                  </w:r>
                </w:p>
              </w:tc>
              <w:tc>
                <w:tcPr>
                  <w:tcW w:w="2953"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De abril a julio de cada ciclo escolar.</w:t>
                  </w:r>
                </w:p>
              </w:tc>
              <w:tc>
                <w:tcPr>
                  <w:tcW w:w="4451"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Durante los últimos cinco días hábiles del ciclo escolar correspondiente.</w:t>
                  </w:r>
                </w:p>
              </w:tc>
            </w:tr>
          </w:tbl>
          <w:p w:rsidR="00B6044D" w:rsidRPr="00DB67B1" w:rsidRDefault="00B6044D" w:rsidP="00DB67B1">
            <w:pPr>
              <w:spacing w:after="0"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p>
          <w:p w:rsidR="00B6044D" w:rsidRPr="00DB67B1" w:rsidRDefault="00B6044D" w:rsidP="00DB67B1">
            <w:pPr>
              <w:spacing w:after="60"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El conocimiento de los resultados de las evaluaciones parciales por parte de los padres de familia o tutores, no limita su derecho a informarse sobre el desempeño y desarrollo de sus hijos o pupilos en cualquier momento del ciclo escolar.</w:t>
            </w:r>
          </w:p>
          <w:p w:rsidR="00B6044D" w:rsidRPr="00DB67B1" w:rsidRDefault="00B6044D" w:rsidP="00DB67B1">
            <w:pPr>
              <w:spacing w:after="60"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8o.- </w:t>
            </w:r>
            <w:r w:rsidRPr="00DB67B1">
              <w:rPr>
                <w:rFonts w:ascii="Arial" w:eastAsia="Times New Roman" w:hAnsi="Arial" w:cs="Arial"/>
                <w:sz w:val="28"/>
                <w:szCs w:val="28"/>
                <w:lang w:eastAsia="es-MX"/>
              </w:rPr>
              <w:t>Escala de calificación y momentos para informar a los alumnos y padres de familia en la educación primaria y educación secundaria: En apego a los programas de estudio y con base en las evidencias reunidas durante el proceso educativo, el docente asignará a cada estudiante una calificación en una escala de 5 a 10. Además, el docente hará un informe de cada uno de sus alumnos que necesiten apoyo fuera del horario escolar, en escritura, lectura o matemáticas, para que juntos, la escuela y la familia, realicen las acciones necesarias que le permitan al alumno avanzar al nivel de sus compañeros de grupo.</w:t>
            </w:r>
          </w:p>
          <w:p w:rsidR="00B6044D" w:rsidRPr="00DB67B1" w:rsidRDefault="00B6044D" w:rsidP="00DB67B1">
            <w:pPr>
              <w:spacing w:after="60"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Las calificaciones y los promedios que de las evaluaciones se generen, por asignatura, grado escolar o nivel educativo, se expresarán con un número truncado a décimos.</w:t>
            </w:r>
          </w:p>
          <w:p w:rsidR="00B6044D" w:rsidRPr="00DB67B1" w:rsidRDefault="00B6044D" w:rsidP="00DB67B1">
            <w:pPr>
              <w:spacing w:after="60"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El registro de información en el Reporte de Evaluación para comunicar a los padres de familia o tutores sobre los resultados de la evaluación y apoyos que requieren sus hijos o pupilos, se señala enseguida:</w:t>
            </w:r>
          </w:p>
          <w:tbl>
            <w:tblPr>
              <w:tblW w:w="0" w:type="auto"/>
              <w:tblCellMar>
                <w:top w:w="15" w:type="dxa"/>
                <w:left w:w="15" w:type="dxa"/>
                <w:bottom w:w="15" w:type="dxa"/>
                <w:right w:w="15" w:type="dxa"/>
              </w:tblCellMar>
              <w:tblLook w:val="04A0" w:firstRow="1" w:lastRow="0" w:firstColumn="1" w:lastColumn="0" w:noHBand="0" w:noVBand="1"/>
            </w:tblPr>
            <w:tblGrid>
              <w:gridCol w:w="1591"/>
              <w:gridCol w:w="2865"/>
              <w:gridCol w:w="4366"/>
            </w:tblGrid>
            <w:tr w:rsidR="00B6044D" w:rsidRPr="00DB67B1" w:rsidTr="00B6044D">
              <w:trPr>
                <w:trHeight w:val="478"/>
              </w:trPr>
              <w:tc>
                <w:tcPr>
                  <w:tcW w:w="13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BIMESTRE</w:t>
                  </w:r>
                </w:p>
              </w:tc>
              <w:tc>
                <w:tcPr>
                  <w:tcW w:w="29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PERIODO DE EVALUACIÓN</w:t>
                  </w:r>
                </w:p>
              </w:tc>
              <w:tc>
                <w:tcPr>
                  <w:tcW w:w="44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REGISTRO Y COMUNICACIÓN DE LOS</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RESULTADOS DE LA EVALUACIÓN</w:t>
                  </w:r>
                </w:p>
              </w:tc>
            </w:tr>
            <w:tr w:rsidR="00B6044D" w:rsidRPr="00DB67B1" w:rsidTr="00B6044D">
              <w:trPr>
                <w:trHeight w:val="463"/>
              </w:trPr>
              <w:tc>
                <w:tcPr>
                  <w:tcW w:w="1337"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I</w:t>
                  </w:r>
                </w:p>
              </w:tc>
              <w:tc>
                <w:tcPr>
                  <w:tcW w:w="2909"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Del inicio del ciclo escolar al mes de octubre.</w:t>
                  </w:r>
                </w:p>
              </w:tc>
              <w:tc>
                <w:tcPr>
                  <w:tcW w:w="44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Antes de que concluya el mes de octubre.</w:t>
                  </w:r>
                </w:p>
              </w:tc>
            </w:tr>
            <w:tr w:rsidR="00B6044D" w:rsidRPr="00DB67B1" w:rsidTr="00B6044D">
              <w:trPr>
                <w:trHeight w:val="463"/>
              </w:trPr>
              <w:tc>
                <w:tcPr>
                  <w:tcW w:w="13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lastRenderedPageBreak/>
                    <w:t>II</w:t>
                  </w:r>
                </w:p>
              </w:tc>
              <w:tc>
                <w:tcPr>
                  <w:tcW w:w="29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De noviembre a diciembre de cada ciclo escolar.</w:t>
                  </w:r>
                </w:p>
              </w:tc>
              <w:tc>
                <w:tcPr>
                  <w:tcW w:w="44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Antes de que inicie el periodo de vacaciones.</w:t>
                  </w:r>
                </w:p>
              </w:tc>
            </w:tr>
            <w:tr w:rsidR="00B6044D" w:rsidRPr="00DB67B1" w:rsidTr="00B6044D">
              <w:trPr>
                <w:trHeight w:val="463"/>
              </w:trPr>
              <w:tc>
                <w:tcPr>
                  <w:tcW w:w="1337"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III</w:t>
                  </w:r>
                </w:p>
              </w:tc>
              <w:tc>
                <w:tcPr>
                  <w:tcW w:w="2909"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De enero a febrero de cada ciclo escolar.</w:t>
                  </w:r>
                </w:p>
              </w:tc>
              <w:tc>
                <w:tcPr>
                  <w:tcW w:w="44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Antes de que concluya el mes de febrero.</w:t>
                  </w:r>
                </w:p>
              </w:tc>
            </w:tr>
            <w:tr w:rsidR="00B6044D" w:rsidRPr="00DB67B1" w:rsidTr="00B6044D">
              <w:trPr>
                <w:trHeight w:val="463"/>
              </w:trPr>
              <w:tc>
                <w:tcPr>
                  <w:tcW w:w="13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IV</w:t>
                  </w:r>
                </w:p>
              </w:tc>
              <w:tc>
                <w:tcPr>
                  <w:tcW w:w="29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De marzo a abril de cada ciclo escolar.</w:t>
                  </w:r>
                </w:p>
              </w:tc>
              <w:tc>
                <w:tcPr>
                  <w:tcW w:w="4466"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Antes de que concluya el mes de abril.</w:t>
                  </w:r>
                </w:p>
              </w:tc>
            </w:tr>
            <w:tr w:rsidR="00B6044D" w:rsidRPr="00DB67B1" w:rsidTr="00B6044D">
              <w:trPr>
                <w:trHeight w:val="689"/>
              </w:trPr>
              <w:tc>
                <w:tcPr>
                  <w:tcW w:w="1337"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V</w:t>
                  </w:r>
                </w:p>
              </w:tc>
              <w:tc>
                <w:tcPr>
                  <w:tcW w:w="2909"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De mayo al fin del ciclo escolar.</w:t>
                  </w:r>
                </w:p>
              </w:tc>
              <w:tc>
                <w:tcPr>
                  <w:tcW w:w="446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20"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Las calificaciones se deben comunicar durante los últimos cinco días hábiles del ciclo escolar correspondiente.</w:t>
                  </w:r>
                </w:p>
              </w:tc>
            </w:tr>
          </w:tbl>
          <w:p w:rsidR="00B6044D" w:rsidRPr="00DB67B1" w:rsidRDefault="00B6044D" w:rsidP="00DB67B1">
            <w:pPr>
              <w:spacing w:after="0"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El conocimiento de los resultados parciales por parte de los padres de familia o tutores no limita su derecho a informarse sobre el aprovechamiento escolar de sus hijos o pupilos en cualquier momento del ciclo escolar.</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p>
          <w:p w:rsidR="00B6044D" w:rsidRPr="00DB67B1" w:rsidRDefault="00B6044D" w:rsidP="00DB67B1">
            <w:pPr>
              <w:pageBreakBefore/>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9o.- </w:t>
            </w:r>
            <w:r w:rsidRPr="00DB67B1">
              <w:rPr>
                <w:rFonts w:ascii="Arial" w:eastAsia="Times New Roman" w:hAnsi="Arial" w:cs="Arial"/>
                <w:sz w:val="28"/>
                <w:szCs w:val="28"/>
                <w:lang w:eastAsia="es-MX"/>
              </w:rPr>
              <w:t>Entrega de resultados finales de asignatura o grado: A fin de garantizar el debido cumplimiento del calendario escolar y de evitar que durante los últimos días de cada ciclo se presenten situaciones de ausentismo, suspensión de clases, inactividad en las escuelas o incluso la realización de actividades distintas a las contenidas en el plan y los programas de estudio, las instituciones educativas públicas y particulares con autorización deberán sujetarse a lo siguiente:</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a)</w:t>
            </w:r>
            <w:r w:rsidRPr="00DB67B1">
              <w:rPr>
                <w:rFonts w:ascii="Arial" w:eastAsia="Times New Roman" w:hAnsi="Arial" w:cs="Arial"/>
                <w:sz w:val="28"/>
                <w:szCs w:val="28"/>
                <w:lang w:eastAsia="es-MX"/>
              </w:rPr>
              <w:t>    En los grados de 3o. de primaria a 3o. de secundaria se aplicará un examen final que servirá para calificar el quinto bimestre.</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r w:rsidRPr="00DB67B1">
              <w:rPr>
                <w:rFonts w:ascii="Arial" w:eastAsia="Times New Roman" w:hAnsi="Arial" w:cs="Arial"/>
                <w:color w:val="000000"/>
                <w:sz w:val="28"/>
                <w:szCs w:val="28"/>
                <w:lang w:eastAsia="es-MX"/>
              </w:rPr>
              <w:t>Dicho examen deberá aplicarse diez días hábiles antes de la terminación del ciclo escolar en el caso de primaria, y quince días hábiles antes de la terminación del ciclo escolar en el caso de secundaria.</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b)</w:t>
            </w:r>
            <w:r w:rsidRPr="00DB67B1">
              <w:rPr>
                <w:rFonts w:ascii="Arial" w:eastAsia="Times New Roman" w:hAnsi="Arial" w:cs="Arial"/>
                <w:sz w:val="28"/>
                <w:szCs w:val="28"/>
                <w:lang w:eastAsia="es-MX"/>
              </w:rPr>
              <w:t>    El examen final podrá ser elaborado por el Consejo Técnico Escolar, por el Consejo Técnico de Zona o por la autoridad educativa local y se hará con preguntas abiertas que muestren los aprendizajes más relevantes de los alumnos, respecto a la totalidad de las asignaturas cursadas.</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c)</w:t>
            </w:r>
            <w:r w:rsidRPr="00DB67B1">
              <w:rPr>
                <w:rFonts w:ascii="Arial" w:eastAsia="Times New Roman" w:hAnsi="Arial" w:cs="Arial"/>
                <w:sz w:val="28"/>
                <w:szCs w:val="28"/>
                <w:lang w:eastAsia="es-MX"/>
              </w:rPr>
              <w:t xml:space="preserve">    La calificación del examen final, el promedio de grado y, en su caso, </w:t>
            </w:r>
            <w:r w:rsidRPr="00DB67B1">
              <w:rPr>
                <w:rFonts w:ascii="Arial" w:eastAsia="Times New Roman" w:hAnsi="Arial" w:cs="Arial"/>
                <w:sz w:val="28"/>
                <w:szCs w:val="28"/>
                <w:lang w:eastAsia="es-MX"/>
              </w:rPr>
              <w:lastRenderedPageBreak/>
              <w:t>el promedio de nivel educativo, serán entregados por los docentes a la Dirección de la escuela y comunicados a los padres de familia o tutores, a más tardar el último día del ciclo escolar.</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En las normas de control escolar que al efecto emita la Secretaría de Educación Pública del Gobierno Federal, se especificarán criterios generales aplicables a este examen final.</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10.- </w:t>
            </w:r>
            <w:r w:rsidRPr="00DB67B1">
              <w:rPr>
                <w:rFonts w:ascii="Arial" w:eastAsia="Times New Roman" w:hAnsi="Arial" w:cs="Arial"/>
                <w:sz w:val="28"/>
                <w:szCs w:val="28"/>
                <w:lang w:eastAsia="es-MX"/>
              </w:rPr>
              <w:t>Promedio final de asignatura: Será el promedio de las calificaciones obtenidas en cada uno de los cinco bimestres que comprende el ciclo escolar.</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11.- </w:t>
            </w:r>
            <w:r w:rsidRPr="00DB67B1">
              <w:rPr>
                <w:rFonts w:ascii="Arial" w:eastAsia="Times New Roman" w:hAnsi="Arial" w:cs="Arial"/>
                <w:sz w:val="28"/>
                <w:szCs w:val="28"/>
                <w:lang w:eastAsia="es-MX"/>
              </w:rPr>
              <w:t>Promedio final de grado escolar: Será el resultado de sumar los promedios finales de las asignaturas y dividirlo entre el número total de asignaturas que se establecen para cada grado de la educación primaria y educación secundaria en el plan de estudios de educación básica.</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12.- </w:t>
            </w:r>
            <w:r w:rsidRPr="00DB67B1">
              <w:rPr>
                <w:rFonts w:ascii="Arial" w:eastAsia="Times New Roman" w:hAnsi="Arial" w:cs="Arial"/>
                <w:sz w:val="28"/>
                <w:szCs w:val="28"/>
                <w:lang w:eastAsia="es-MX"/>
              </w:rPr>
              <w:t>Alerta y</w:t>
            </w:r>
            <w:r w:rsidRPr="00DB67B1">
              <w:rPr>
                <w:rFonts w:ascii="Arial" w:eastAsia="Times New Roman" w:hAnsi="Arial" w:cs="Arial"/>
                <w:b/>
                <w:bCs/>
                <w:sz w:val="28"/>
                <w:szCs w:val="28"/>
                <w:lang w:eastAsia="es-MX"/>
              </w:rPr>
              <w:t xml:space="preserve"> </w:t>
            </w:r>
            <w:r w:rsidRPr="00DB67B1">
              <w:rPr>
                <w:rFonts w:ascii="Arial" w:eastAsia="Times New Roman" w:hAnsi="Arial" w:cs="Arial"/>
                <w:sz w:val="28"/>
                <w:szCs w:val="28"/>
                <w:lang w:eastAsia="es-MX"/>
              </w:rPr>
              <w:t>estrategias de intervención: A partir del segundo bimestre de la educación primaria y secundaria, el docente deberá registrar en el Reporte de Evaluación, si existen riesgos de que el alumno no alcance los aprendizajes previstos en el ciclo escolar o de que no sea promovido al siguiente grado o nivel educativo, así como en su caso, la estrategia de intervención a seguir en los términos previstos en este Acuerdo y en las normas de control escolar correspondientes.</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13.- </w:t>
            </w:r>
            <w:r w:rsidRPr="00DB67B1">
              <w:rPr>
                <w:rFonts w:ascii="Arial" w:eastAsia="Times New Roman" w:hAnsi="Arial" w:cs="Arial"/>
                <w:sz w:val="28"/>
                <w:szCs w:val="28"/>
                <w:lang w:eastAsia="es-MX"/>
              </w:rPr>
              <w:t>Exámenes de recuperación en el nivel secundaria:</w:t>
            </w:r>
            <w:r w:rsidRPr="00DB67B1">
              <w:rPr>
                <w:rFonts w:ascii="Arial" w:eastAsia="Times New Roman" w:hAnsi="Arial" w:cs="Arial"/>
                <w:b/>
                <w:bCs/>
                <w:sz w:val="28"/>
                <w:szCs w:val="28"/>
                <w:lang w:eastAsia="es-MX"/>
              </w:rPr>
              <w:t xml:space="preserve"> </w:t>
            </w:r>
            <w:r w:rsidRPr="00DB67B1">
              <w:rPr>
                <w:rFonts w:ascii="Arial" w:eastAsia="Times New Roman" w:hAnsi="Arial" w:cs="Arial"/>
                <w:color w:val="000000"/>
                <w:sz w:val="28"/>
                <w:szCs w:val="28"/>
                <w:lang w:eastAsia="es-MX"/>
              </w:rPr>
              <w:t>Con objeto de brindar apoyo oportuno a los alumnos de nivel secundaria que se encuentren en riesgo de no acreditar al final del ciclo escolar una asignatura o grado escolar, se establece la posibilidad de presentar uno o más exámenes de recuperación, de acuerdo a lo siguiente:</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a)</w:t>
            </w:r>
            <w:r w:rsidRPr="00DB67B1">
              <w:rPr>
                <w:rFonts w:ascii="Arial" w:eastAsia="Times New Roman" w:hAnsi="Arial" w:cs="Arial"/>
                <w:sz w:val="28"/>
                <w:szCs w:val="28"/>
                <w:lang w:eastAsia="es-MX"/>
              </w:rPr>
              <w:t>    A partir del tercer bimestre, el alumno que presente evaluaciones bimestrales no acreditadas de una o más asignaturas del grado, podrá dedicar más tiempo durante su estancia en la escuela, al estudio de dichas asignaturas, en tanto regulariza su situación académica y a fin de preparar la presentación de uno o más exámenes de recuperación. Con el propósito de organizar el estudio adecuadamente, el alumno podrá recibir el apoyo de un tutor académico designado por el Consejo Técnico, cuando ello sea posible.</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b)</w:t>
            </w:r>
            <w:r w:rsidRPr="00DB67B1">
              <w:rPr>
                <w:rFonts w:ascii="Arial" w:eastAsia="Times New Roman" w:hAnsi="Arial" w:cs="Arial"/>
                <w:sz w:val="28"/>
                <w:szCs w:val="28"/>
                <w:lang w:eastAsia="es-MX"/>
              </w:rPr>
              <w:t xml:space="preserve">    Para gozar de los beneficios de este artículo, el alumno, los padres de familia o tutores, deberán suscribir los compromisos que el Consejo </w:t>
            </w:r>
            <w:r w:rsidRPr="00DB67B1">
              <w:rPr>
                <w:rFonts w:ascii="Arial" w:eastAsia="Times New Roman" w:hAnsi="Arial" w:cs="Arial"/>
                <w:sz w:val="28"/>
                <w:szCs w:val="28"/>
                <w:lang w:eastAsia="es-MX"/>
              </w:rPr>
              <w:lastRenderedPageBreak/>
              <w:t>Técnico, director de la escuela o los docentes establezcan, a fin de asegurar que su comportamiento y dedicación a su recuperación académica, sean los adecuados. Dichos compromisos podrán incluir la realización de tareas, actividades académicas extraordinarias, el buen comportamiento del alumno y otros aspectos que garanticen que al final del ciclo escolar el alumno adquiera los aprendizajes esperados de acuerdo al plan y programa de estudios.</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De no darse cumplimiento a dichos compromisos, el alumno podrá perder el derecho de presentar exámenes de recuperación.</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c)</w:t>
            </w:r>
            <w:r w:rsidRPr="00DB67B1">
              <w:rPr>
                <w:rFonts w:ascii="Arial" w:eastAsia="Times New Roman" w:hAnsi="Arial" w:cs="Arial"/>
                <w:sz w:val="28"/>
                <w:szCs w:val="28"/>
                <w:lang w:eastAsia="es-MX"/>
              </w:rPr>
              <w:t>    El examen o exámenes de recuperación serán elaborados por el docente de la asignatura y contendrán los aprendizajes relevantes del bimestre o bimestres objeto de examen. Será decisión del docente, determinar la aplicación de un examen de recuperación de asignatura por bimestre no acreditado o de un solo examen de recuperación que considere los contenidos de más de un bimestre no acreditados.</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d)</w:t>
            </w:r>
            <w:r w:rsidRPr="00DB67B1">
              <w:rPr>
                <w:rFonts w:ascii="Arial" w:eastAsia="Times New Roman" w:hAnsi="Arial" w:cs="Arial"/>
                <w:sz w:val="28"/>
                <w:szCs w:val="28"/>
                <w:lang w:eastAsia="es-MX"/>
              </w:rPr>
              <w:t>    El examen o exámenes de recuperación, deberán ser aplicados en el momento que el alumno, el docente y, en su caso, el tutor académico, lo consideren conveniente, siempre que ello sea antes de la evaluación del quinto bimestre o examen final que todo alumno deberá presentar. Únicamente podrán presentarse exámenes de recuperación de los primeros cuatro bimestres.</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p>
          <w:p w:rsidR="00B6044D" w:rsidRPr="00DB67B1" w:rsidRDefault="00B6044D" w:rsidP="00DB67B1">
            <w:pPr>
              <w:pageBreakBefore/>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e)</w:t>
            </w:r>
            <w:r w:rsidRPr="00DB67B1">
              <w:rPr>
                <w:rFonts w:ascii="Arial" w:eastAsia="Times New Roman" w:hAnsi="Arial" w:cs="Arial"/>
                <w:sz w:val="28"/>
                <w:szCs w:val="28"/>
                <w:lang w:eastAsia="es-MX"/>
              </w:rPr>
              <w:t>    Si el resultado obtenido en el examen o exámenes de recuperación es aprobatorio, será éste el que deberá reportarse como calificación en el bimestre o bimestres correspondientes que no fueron acreditados, cancelándose la calificación originalmente obtenida.</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f)</w:t>
            </w:r>
            <w:r w:rsidRPr="00DB67B1">
              <w:rPr>
                <w:rFonts w:ascii="Arial" w:eastAsia="Times New Roman" w:hAnsi="Arial" w:cs="Arial"/>
                <w:sz w:val="28"/>
                <w:szCs w:val="28"/>
                <w:lang w:eastAsia="es-MX"/>
              </w:rPr>
              <w:t>     Para que un alumno pueda dedicar durante la jornada escolar mayor tiempo de estudio a los contenidos bimestrales de las asignaturas no acreditadas, podrá dejar de asistir, temporalmente, y en tanto se regulariza académicamente, a las clases en las que su desempeño académico sea favorable. Para ello, el alumno contará con la autorización del Consejo Técnico o del director de la escuela, misma que podrá otorgarse previa suscripción de los compromisos correspondientes.</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g)</w:t>
            </w:r>
            <w:r w:rsidRPr="00DB67B1">
              <w:rPr>
                <w:rFonts w:ascii="Arial" w:eastAsia="Times New Roman" w:hAnsi="Arial" w:cs="Arial"/>
                <w:sz w:val="28"/>
                <w:szCs w:val="28"/>
                <w:lang w:eastAsia="es-MX"/>
              </w:rPr>
              <w:t>    La inasistencia temporal a clases de una o más asignaturas, no exime al alumno de presentar las evaluaciones bimestrales correspondientes.</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lastRenderedPageBreak/>
              <w:t>h)</w:t>
            </w:r>
            <w:r w:rsidRPr="00DB67B1">
              <w:rPr>
                <w:rFonts w:ascii="Arial" w:eastAsia="Times New Roman" w:hAnsi="Arial" w:cs="Arial"/>
                <w:sz w:val="28"/>
                <w:szCs w:val="28"/>
                <w:lang w:eastAsia="es-MX"/>
              </w:rPr>
              <w:t>    Los docentes deberán en el Reporte de Evaluación o por otro medio de comunicación que tengan con los padres de familia o tutores, buscar que los mismos se involucren en los apoyos que requieran sus hijos o pupilos para recuperar su situación académica.</w:t>
            </w:r>
          </w:p>
          <w:p w:rsidR="00B6044D" w:rsidRPr="00DB67B1" w:rsidRDefault="00B6044D" w:rsidP="00DB67B1">
            <w:pPr>
              <w:spacing w:after="101" w:line="240" w:lineRule="auto"/>
              <w:ind w:hanging="432"/>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i)</w:t>
            </w:r>
            <w:r w:rsidRPr="00DB67B1">
              <w:rPr>
                <w:rFonts w:ascii="Arial" w:eastAsia="Times New Roman" w:hAnsi="Arial" w:cs="Arial"/>
                <w:sz w:val="28"/>
                <w:szCs w:val="28"/>
                <w:lang w:eastAsia="es-MX"/>
              </w:rPr>
              <w:t>     El tutor académico, el docente y, en su caso, las demás autoridades de la escuela, deberán coordinarse para acordar las acciones necesarias a fin de asegurar la equidad y eficiencia de los procesos asociados a la presentación de los exámenes de recuperación.</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En las normas de control escolar que al efecto emita la Secretaría de Educación Pública del Gobierno Federal, se especificarán criterios generales aplicables a los exámenes de recuperación.</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14.- </w:t>
            </w:r>
            <w:r w:rsidRPr="00DB67B1">
              <w:rPr>
                <w:rFonts w:ascii="Arial" w:eastAsia="Times New Roman" w:hAnsi="Arial" w:cs="Arial"/>
                <w:sz w:val="28"/>
                <w:szCs w:val="28"/>
                <w:lang w:eastAsia="es-MX"/>
              </w:rPr>
              <w:t>Promedio final de nivel educativo:</w:t>
            </w:r>
            <w:r w:rsidRPr="00DB67B1">
              <w:rPr>
                <w:rFonts w:ascii="Arial" w:eastAsia="Times New Roman" w:hAnsi="Arial" w:cs="Arial"/>
                <w:b/>
                <w:bCs/>
                <w:sz w:val="28"/>
                <w:szCs w:val="28"/>
                <w:lang w:eastAsia="es-MX"/>
              </w:rPr>
              <w:t xml:space="preserve"> </w:t>
            </w:r>
            <w:r w:rsidRPr="00DB67B1">
              <w:rPr>
                <w:rFonts w:ascii="Arial" w:eastAsia="Times New Roman" w:hAnsi="Arial" w:cs="Arial"/>
                <w:sz w:val="28"/>
                <w:szCs w:val="28"/>
                <w:lang w:eastAsia="es-MX"/>
              </w:rPr>
              <w:t>En el caso de la educación primaria, es la suma de los promedios finales de los seis grados que conforman el nivel, dividida entre seis. Para la educación secundaria, es la suma de los promedios finales de los tres grados que conforman el nivel, dividida entre tres.</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15.- </w:t>
            </w:r>
            <w:r w:rsidRPr="00DB67B1">
              <w:rPr>
                <w:rFonts w:ascii="Arial" w:eastAsia="Times New Roman" w:hAnsi="Arial" w:cs="Arial"/>
                <w:sz w:val="28"/>
                <w:szCs w:val="28"/>
                <w:lang w:eastAsia="es-MX"/>
              </w:rPr>
              <w:t>Acreditación de asignatura: Se tendrán por acreditadas las asignaturas de educación primaria y educación secundaria establecidas en el plan de estudios de educación básica, cuando se obtenga un promedio final mínimo de 6.0.</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16.- </w:t>
            </w:r>
            <w:r w:rsidRPr="00DB67B1">
              <w:rPr>
                <w:rFonts w:ascii="Arial" w:eastAsia="Times New Roman" w:hAnsi="Arial" w:cs="Arial"/>
                <w:sz w:val="28"/>
                <w:szCs w:val="28"/>
                <w:lang w:eastAsia="es-MX"/>
              </w:rPr>
              <w:t>Criterios de acreditación de grado o nivel educativo:</w:t>
            </w:r>
            <w:r w:rsidRPr="00DB67B1">
              <w:rPr>
                <w:rFonts w:ascii="Arial" w:eastAsia="Times New Roman" w:hAnsi="Arial" w:cs="Arial"/>
                <w:b/>
                <w:bCs/>
                <w:sz w:val="28"/>
                <w:szCs w:val="28"/>
                <w:lang w:eastAsia="es-MX"/>
              </w:rPr>
              <w:t> </w:t>
            </w:r>
            <w:r w:rsidRPr="00DB67B1">
              <w:rPr>
                <w:rFonts w:ascii="Arial" w:eastAsia="Times New Roman" w:hAnsi="Arial" w:cs="Arial"/>
                <w:sz w:val="28"/>
                <w:szCs w:val="28"/>
                <w:lang w:eastAsia="es-MX"/>
              </w:rPr>
              <w:t>Se establecen para cada periodo de la educación básica, (1º a 3º de preescolar, 1º a 3º de primaria, 4º a 6º de primaria y 1º a 3º de secundaria) los siguientes criterios de acreditación y de promoción de grado o nivel educativo:</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16.1.- Primer periodo: educación preescolar.</w:t>
            </w:r>
          </w:p>
          <w:tbl>
            <w:tblPr>
              <w:tblW w:w="0" w:type="auto"/>
              <w:tblCellMar>
                <w:top w:w="15" w:type="dxa"/>
                <w:left w:w="15" w:type="dxa"/>
                <w:bottom w:w="15" w:type="dxa"/>
                <w:right w:w="15" w:type="dxa"/>
              </w:tblCellMar>
              <w:tblLook w:val="04A0" w:firstRow="1" w:lastRow="0" w:firstColumn="1" w:lastColumn="0" w:noHBand="0" w:noVBand="1"/>
            </w:tblPr>
            <w:tblGrid>
              <w:gridCol w:w="1513"/>
              <w:gridCol w:w="3085"/>
              <w:gridCol w:w="4224"/>
            </w:tblGrid>
            <w:tr w:rsidR="00B6044D" w:rsidRPr="00DB67B1" w:rsidTr="00B6044D">
              <w:trPr>
                <w:trHeight w:val="548"/>
              </w:trPr>
              <w:tc>
                <w:tcPr>
                  <w:tcW w:w="12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GRADO</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ESCOLAR</w:t>
                  </w:r>
                </w:p>
              </w:tc>
              <w:tc>
                <w:tcPr>
                  <w:tcW w:w="31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CRITERIO DE ACREDITACIÓN</w:t>
                  </w:r>
                </w:p>
              </w:tc>
              <w:tc>
                <w:tcPr>
                  <w:tcW w:w="4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CRITERIOS DE PROMOCIÓN DE GRADO O</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NIVEL EDUCATIVO</w:t>
                  </w:r>
                </w:p>
              </w:tc>
            </w:tr>
            <w:tr w:rsidR="00B6044D" w:rsidRPr="00DB67B1" w:rsidTr="00B6044D">
              <w:trPr>
                <w:trHeight w:val="317"/>
              </w:trPr>
              <w:tc>
                <w:tcPr>
                  <w:tcW w:w="1234"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Primero</w:t>
                  </w:r>
                </w:p>
              </w:tc>
              <w:tc>
                <w:tcPr>
                  <w:tcW w:w="3128" w:type="dxa"/>
                  <w:vMerge w:val="restart"/>
                  <w:tcBorders>
                    <w:top w:val="single" w:sz="6" w:space="0" w:color="000000"/>
                    <w:left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La acreditación de cualquier grado de la educación preescolar se obtendrá por el solo hecho de haberlo cursado.</w:t>
                  </w:r>
                </w:p>
              </w:tc>
              <w:tc>
                <w:tcPr>
                  <w:tcW w:w="4350" w:type="dxa"/>
                  <w:vMerge w:val="restart"/>
                  <w:tcBorders>
                    <w:top w:val="single" w:sz="6" w:space="0" w:color="000000"/>
                    <w:left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El alumno que concluya los grados primero o segundo de la educación preescolar será promovido al siguiente grado.</w:t>
                  </w:r>
                </w:p>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xml:space="preserve">El alumno que concluya el tercer grado de la educación preescolar será promovido a la </w:t>
                  </w:r>
                  <w:r w:rsidRPr="00DB67B1">
                    <w:rPr>
                      <w:rFonts w:ascii="Arial" w:eastAsia="Times New Roman" w:hAnsi="Arial" w:cs="Arial"/>
                      <w:color w:val="000000"/>
                      <w:sz w:val="28"/>
                      <w:szCs w:val="28"/>
                      <w:lang w:eastAsia="es-MX"/>
                    </w:rPr>
                    <w:lastRenderedPageBreak/>
                    <w:t>educación primaria.</w:t>
                  </w:r>
                </w:p>
              </w:tc>
            </w:tr>
            <w:tr w:rsidR="00B6044D" w:rsidRPr="00DB67B1" w:rsidTr="00B6044D">
              <w:trPr>
                <w:trHeight w:val="317"/>
              </w:trPr>
              <w:tc>
                <w:tcPr>
                  <w:tcW w:w="12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Segundo</w:t>
                  </w:r>
                </w:p>
              </w:tc>
              <w:tc>
                <w:tcPr>
                  <w:tcW w:w="0" w:type="auto"/>
                  <w:vMerge/>
                  <w:tcBorders>
                    <w:top w:val="single" w:sz="6" w:space="0" w:color="000000"/>
                    <w:left w:val="single" w:sz="6" w:space="0" w:color="000000"/>
                    <w:right w:val="single" w:sz="6" w:space="0" w:color="000000"/>
                  </w:tcBorders>
                  <w:vAlign w:val="center"/>
                  <w:hideMark/>
                </w:tcPr>
                <w:p w:rsidR="00B6044D" w:rsidRPr="00DB67B1" w:rsidRDefault="00B6044D" w:rsidP="00DB67B1">
                  <w:pPr>
                    <w:spacing w:after="0" w:line="240" w:lineRule="auto"/>
                    <w:jc w:val="both"/>
                    <w:rPr>
                      <w:rFonts w:ascii="Arial" w:eastAsia="Times New Roman" w:hAnsi="Arial" w:cs="Arial"/>
                      <w:color w:val="000000"/>
                      <w:sz w:val="28"/>
                      <w:szCs w:val="28"/>
                      <w:lang w:eastAsia="es-MX"/>
                    </w:rPr>
                  </w:pPr>
                </w:p>
              </w:tc>
              <w:tc>
                <w:tcPr>
                  <w:tcW w:w="0" w:type="auto"/>
                  <w:vMerge/>
                  <w:tcBorders>
                    <w:top w:val="single" w:sz="6" w:space="0" w:color="000000"/>
                    <w:left w:val="single" w:sz="6" w:space="0" w:color="000000"/>
                    <w:right w:val="single" w:sz="6" w:space="0" w:color="000000"/>
                  </w:tcBorders>
                  <w:vAlign w:val="center"/>
                  <w:hideMark/>
                </w:tcPr>
                <w:p w:rsidR="00B6044D" w:rsidRPr="00DB67B1" w:rsidRDefault="00B6044D" w:rsidP="00DB67B1">
                  <w:pPr>
                    <w:spacing w:after="0" w:line="240" w:lineRule="auto"/>
                    <w:jc w:val="both"/>
                    <w:rPr>
                      <w:rFonts w:ascii="Arial" w:eastAsia="Times New Roman" w:hAnsi="Arial" w:cs="Arial"/>
                      <w:color w:val="000000"/>
                      <w:sz w:val="28"/>
                      <w:szCs w:val="28"/>
                      <w:lang w:eastAsia="es-MX"/>
                    </w:rPr>
                  </w:pPr>
                </w:p>
              </w:tc>
            </w:tr>
            <w:tr w:rsidR="00B6044D" w:rsidRPr="00DB67B1" w:rsidTr="00B6044D">
              <w:trPr>
                <w:trHeight w:val="332"/>
              </w:trPr>
              <w:tc>
                <w:tcPr>
                  <w:tcW w:w="1234"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Tercero</w:t>
                  </w:r>
                </w:p>
              </w:tc>
              <w:tc>
                <w:tcPr>
                  <w:tcW w:w="0" w:type="auto"/>
                  <w:vMerge/>
                  <w:tcBorders>
                    <w:top w:val="single" w:sz="6" w:space="0" w:color="000000"/>
                    <w:left w:val="single" w:sz="6" w:space="0" w:color="000000"/>
                    <w:right w:val="single" w:sz="6" w:space="0" w:color="000000"/>
                  </w:tcBorders>
                  <w:vAlign w:val="center"/>
                  <w:hideMark/>
                </w:tcPr>
                <w:p w:rsidR="00B6044D" w:rsidRPr="00DB67B1" w:rsidRDefault="00B6044D" w:rsidP="00DB67B1">
                  <w:pPr>
                    <w:spacing w:after="0" w:line="240" w:lineRule="auto"/>
                    <w:jc w:val="both"/>
                    <w:rPr>
                      <w:rFonts w:ascii="Arial" w:eastAsia="Times New Roman" w:hAnsi="Arial" w:cs="Arial"/>
                      <w:color w:val="000000"/>
                      <w:sz w:val="28"/>
                      <w:szCs w:val="28"/>
                      <w:lang w:eastAsia="es-MX"/>
                    </w:rPr>
                  </w:pPr>
                </w:p>
              </w:tc>
              <w:tc>
                <w:tcPr>
                  <w:tcW w:w="0" w:type="auto"/>
                  <w:vMerge/>
                  <w:tcBorders>
                    <w:top w:val="single" w:sz="6" w:space="0" w:color="000000"/>
                    <w:left w:val="single" w:sz="6" w:space="0" w:color="000000"/>
                    <w:right w:val="single" w:sz="6" w:space="0" w:color="000000"/>
                  </w:tcBorders>
                  <w:vAlign w:val="center"/>
                  <w:hideMark/>
                </w:tcPr>
                <w:p w:rsidR="00B6044D" w:rsidRPr="00DB67B1" w:rsidRDefault="00B6044D" w:rsidP="00DB67B1">
                  <w:pPr>
                    <w:spacing w:after="0" w:line="240" w:lineRule="auto"/>
                    <w:jc w:val="both"/>
                    <w:rPr>
                      <w:rFonts w:ascii="Arial" w:eastAsia="Times New Roman" w:hAnsi="Arial" w:cs="Arial"/>
                      <w:color w:val="000000"/>
                      <w:sz w:val="28"/>
                      <w:szCs w:val="28"/>
                      <w:lang w:eastAsia="es-MX"/>
                    </w:rPr>
                  </w:pPr>
                </w:p>
              </w:tc>
            </w:tr>
          </w:tbl>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lastRenderedPageBreak/>
              <w:t> </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16.2.- Segundo periodo: educación primaria.</w:t>
            </w:r>
          </w:p>
          <w:tbl>
            <w:tblPr>
              <w:tblW w:w="0" w:type="auto"/>
              <w:tblCellMar>
                <w:top w:w="15" w:type="dxa"/>
                <w:left w:w="15" w:type="dxa"/>
                <w:bottom w:w="15" w:type="dxa"/>
                <w:right w:w="15" w:type="dxa"/>
              </w:tblCellMar>
              <w:tblLook w:val="04A0" w:firstRow="1" w:lastRow="0" w:firstColumn="1" w:lastColumn="0" w:noHBand="0" w:noVBand="1"/>
            </w:tblPr>
            <w:tblGrid>
              <w:gridCol w:w="1513"/>
              <w:gridCol w:w="3085"/>
              <w:gridCol w:w="4224"/>
            </w:tblGrid>
            <w:tr w:rsidR="00B6044D" w:rsidRPr="00DB67B1" w:rsidTr="00B6044D">
              <w:trPr>
                <w:trHeight w:val="548"/>
              </w:trPr>
              <w:tc>
                <w:tcPr>
                  <w:tcW w:w="12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GRADO</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ESCOLAR</w:t>
                  </w:r>
                </w:p>
              </w:tc>
              <w:tc>
                <w:tcPr>
                  <w:tcW w:w="31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CRITERIOS DE ACREDITACIÓN</w:t>
                  </w:r>
                </w:p>
              </w:tc>
              <w:tc>
                <w:tcPr>
                  <w:tcW w:w="4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CRITERIOS DE PROMOCIÓN DE GRADO</w:t>
                  </w:r>
                </w:p>
              </w:tc>
            </w:tr>
            <w:tr w:rsidR="00B6044D" w:rsidRPr="00DB67B1" w:rsidTr="00B6044D">
              <w:trPr>
                <w:trHeight w:val="749"/>
              </w:trPr>
              <w:tc>
                <w:tcPr>
                  <w:tcW w:w="1234"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Primero</w:t>
                  </w:r>
                </w:p>
              </w:tc>
              <w:tc>
                <w:tcPr>
                  <w:tcW w:w="3128"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La acreditación de primer grado de la educación primaria se obtendrá por el solo hecho de haberlo cursado.</w:t>
                  </w:r>
                </w:p>
              </w:tc>
              <w:tc>
                <w:tcPr>
                  <w:tcW w:w="4350"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El alumno que concluya primer grado, será promovido a segundo grado.</w:t>
                  </w:r>
                </w:p>
              </w:tc>
            </w:tr>
            <w:tr w:rsidR="00B6044D" w:rsidRPr="00DB67B1" w:rsidTr="00B6044D">
              <w:trPr>
                <w:trHeight w:val="2031"/>
              </w:trPr>
              <w:tc>
                <w:tcPr>
                  <w:tcW w:w="1234"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Segundo y</w:t>
                  </w:r>
                  <w:r w:rsidRPr="00DB67B1">
                    <w:rPr>
                      <w:rFonts w:ascii="Arial" w:eastAsia="Times New Roman" w:hAnsi="Arial" w:cs="Arial"/>
                      <w:color w:val="000000"/>
                      <w:sz w:val="28"/>
                      <w:szCs w:val="28"/>
                      <w:lang w:eastAsia="es-MX"/>
                    </w:rPr>
                    <w:br/>
                    <w:t>Tercero</w:t>
                  </w:r>
                </w:p>
              </w:tc>
              <w:tc>
                <w:tcPr>
                  <w:tcW w:w="3128"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La acreditación de segundo o tercer grado se obtendrá al tener un promedio final mínimo de 6.0.</w:t>
                  </w:r>
                </w:p>
              </w:tc>
              <w:tc>
                <w:tcPr>
                  <w:tcW w:w="4350"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En los grados segundo y tercero de la educación primaria, el alumno será promovido al siguiente grado, cuando:</w:t>
                  </w:r>
                </w:p>
                <w:p w:rsidR="00B6044D" w:rsidRPr="00DB67B1" w:rsidRDefault="00B6044D" w:rsidP="00DB67B1">
                  <w:pPr>
                    <w:spacing w:after="101"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  Acredite todas las asignaturas del grado cursado, o</w:t>
                  </w:r>
                </w:p>
                <w:p w:rsidR="00B6044D" w:rsidRPr="00DB67B1" w:rsidRDefault="00B6044D" w:rsidP="00DB67B1">
                  <w:pPr>
                    <w:spacing w:after="101"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b)  Cuando obtenga un promedio final mínimo de 6.0 en el grado cursado, aun si no acredita el total de asignaturas.</w:t>
                  </w:r>
                </w:p>
              </w:tc>
            </w:tr>
          </w:tbl>
          <w:p w:rsidR="00B6044D" w:rsidRPr="00DB67B1" w:rsidRDefault="00B6044D" w:rsidP="00DB67B1">
            <w:pPr>
              <w:spacing w:after="0" w:line="240" w:lineRule="auto"/>
              <w:jc w:val="both"/>
              <w:rPr>
                <w:rFonts w:ascii="Arial" w:eastAsia="Times New Roman" w:hAnsi="Arial" w:cs="Arial"/>
                <w:vanish/>
                <w:sz w:val="28"/>
                <w:szCs w:val="28"/>
                <w:lang w:eastAsia="es-MX"/>
              </w:rPr>
            </w:pPr>
          </w:p>
          <w:tbl>
            <w:tblPr>
              <w:tblW w:w="0" w:type="auto"/>
              <w:tblCellMar>
                <w:top w:w="15" w:type="dxa"/>
                <w:left w:w="15" w:type="dxa"/>
                <w:bottom w:w="15" w:type="dxa"/>
                <w:right w:w="15" w:type="dxa"/>
              </w:tblCellMar>
              <w:tblLook w:val="04A0" w:firstRow="1" w:lastRow="0" w:firstColumn="1" w:lastColumn="0" w:noHBand="0" w:noVBand="1"/>
            </w:tblPr>
            <w:tblGrid>
              <w:gridCol w:w="1234"/>
              <w:gridCol w:w="3128"/>
              <w:gridCol w:w="4350"/>
            </w:tblGrid>
            <w:tr w:rsidR="00B6044D" w:rsidRPr="00DB67B1" w:rsidTr="00B6044D">
              <w:trPr>
                <w:trHeight w:val="4367"/>
              </w:trPr>
              <w:tc>
                <w:tcPr>
                  <w:tcW w:w="1234"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w:t>
                  </w:r>
                </w:p>
              </w:tc>
              <w:tc>
                <w:tcPr>
                  <w:tcW w:w="3128"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w:t>
                  </w:r>
                </w:p>
              </w:tc>
              <w:tc>
                <w:tcPr>
                  <w:tcW w:w="4350"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xml:space="preserve">Cuando el alumno no se encuentre en alguno de los supuestos anteriores, podrá ser promovido al siguiente grado o retenido en el mismo grado, según lo determine conveniente el docente. En caso de que el docente determine la promoción del menor, ésta podrá condicionarse a la suscripción por parte de los padres de familia o tutores, de los compromisos necesarios para brindar apoyo al menor, en los términos previstos en las normas de control escolar </w:t>
                  </w:r>
                  <w:r w:rsidRPr="00DB67B1">
                    <w:rPr>
                      <w:rFonts w:ascii="Arial" w:eastAsia="Times New Roman" w:hAnsi="Arial" w:cs="Arial"/>
                      <w:color w:val="000000"/>
                      <w:sz w:val="28"/>
                      <w:szCs w:val="28"/>
                      <w:lang w:eastAsia="es-MX"/>
                    </w:rPr>
                    <w:lastRenderedPageBreak/>
                    <w:t>aplicables.</w:t>
                  </w:r>
                </w:p>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La determinación de no promover a un alumno podrá adoptarse por el docente, por una sola vez durante el segundo periodo de la educación básica. Esto implica que un alumno retenido en segundo grado, ya no podrá ser retenido en tercer grado. De igual forma, un alumno no podrá ser retenido en segundo o en tercer grado por más de una ocasión.</w:t>
                  </w:r>
                </w:p>
              </w:tc>
            </w:tr>
          </w:tbl>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lastRenderedPageBreak/>
              <w:t> </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16.3.- Tercer periodo: educación primaria.</w:t>
            </w:r>
          </w:p>
          <w:tbl>
            <w:tblPr>
              <w:tblW w:w="0" w:type="auto"/>
              <w:tblCellMar>
                <w:top w:w="15" w:type="dxa"/>
                <w:left w:w="15" w:type="dxa"/>
                <w:bottom w:w="15" w:type="dxa"/>
                <w:right w:w="15" w:type="dxa"/>
              </w:tblCellMar>
              <w:tblLook w:val="04A0" w:firstRow="1" w:lastRow="0" w:firstColumn="1" w:lastColumn="0" w:noHBand="0" w:noVBand="1"/>
            </w:tblPr>
            <w:tblGrid>
              <w:gridCol w:w="1513"/>
              <w:gridCol w:w="3083"/>
              <w:gridCol w:w="4226"/>
            </w:tblGrid>
            <w:tr w:rsidR="00B6044D" w:rsidRPr="00DB67B1" w:rsidTr="00B6044D">
              <w:trPr>
                <w:trHeight w:val="635"/>
              </w:trPr>
              <w:tc>
                <w:tcPr>
                  <w:tcW w:w="12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GRADO</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ESCOLAR</w:t>
                  </w:r>
                </w:p>
              </w:tc>
              <w:tc>
                <w:tcPr>
                  <w:tcW w:w="31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CRITERIOS DE ACREDITACIÓN</w:t>
                  </w:r>
                </w:p>
              </w:tc>
              <w:tc>
                <w:tcPr>
                  <w:tcW w:w="4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CRITERIOS DE PROMOCIÓN DE GRADO Y</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NIVEL EDUCATIVO</w:t>
                  </w:r>
                </w:p>
              </w:tc>
            </w:tr>
            <w:tr w:rsidR="00B6044D" w:rsidRPr="00DB67B1" w:rsidTr="00B6044D">
              <w:trPr>
                <w:trHeight w:val="1086"/>
              </w:trPr>
              <w:tc>
                <w:tcPr>
                  <w:tcW w:w="12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w:t>
                  </w:r>
                </w:p>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Cuarto</w:t>
                  </w:r>
                </w:p>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w:t>
                  </w:r>
                </w:p>
              </w:tc>
              <w:tc>
                <w:tcPr>
                  <w:tcW w:w="3128" w:type="dxa"/>
                  <w:vMerge w:val="restart"/>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Cuando el alumno tenga un promedio final mínimo de 6.0 en cada asignatura, acreditará el grado cursado. Esto es aplicable para los grados cuarto, quinto y sexto de la educación primaria.</w:t>
                  </w:r>
                </w:p>
              </w:tc>
              <w:tc>
                <w:tcPr>
                  <w:tcW w:w="4350" w:type="dxa"/>
                  <w:vMerge w:val="restart"/>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En los grados cuarto y quinto de la educación primaria, el alumno será promovido al siguiente grado, cuando:</w:t>
                  </w:r>
                </w:p>
                <w:p w:rsidR="00B6044D" w:rsidRPr="00DB67B1" w:rsidRDefault="00B6044D" w:rsidP="00DB67B1">
                  <w:pPr>
                    <w:spacing w:after="101"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  Acredite el grado cursado, o</w:t>
                  </w:r>
                </w:p>
                <w:p w:rsidR="00B6044D" w:rsidRPr="00DB67B1" w:rsidRDefault="00B6044D" w:rsidP="00DB67B1">
                  <w:pPr>
                    <w:spacing w:after="101"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b)  Alcance un promedio final de grado mínimo de 6.0 y presente un máximo de dos asignaturas no acreditadas.</w:t>
                  </w:r>
                </w:p>
                <w:p w:rsidR="00B6044D" w:rsidRPr="00DB67B1" w:rsidRDefault="00B6044D" w:rsidP="00DB67B1">
                  <w:pPr>
                    <w:spacing w:after="101"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xml:space="preserve">     En este caso, el alumno, los padres de familia o tutores, con orientación del docente o director del plantel y de acuerdo con las observaciones y/o recomendaciones señaladas en el Reporte de Evaluación deberán suscribir los compromisos necesarios para sujetarse a una "promoción con </w:t>
                  </w:r>
                  <w:r w:rsidRPr="00DB67B1">
                    <w:rPr>
                      <w:rFonts w:ascii="Arial" w:eastAsia="Times New Roman" w:hAnsi="Arial" w:cs="Arial"/>
                      <w:color w:val="000000"/>
                      <w:sz w:val="28"/>
                      <w:szCs w:val="28"/>
                      <w:lang w:eastAsia="es-MX"/>
                    </w:rPr>
                    <w:lastRenderedPageBreak/>
                    <w:t>condiciones" en los términos establecidos en las normas de control escolar aplicables.</w:t>
                  </w:r>
                </w:p>
              </w:tc>
            </w:tr>
            <w:tr w:rsidR="00B6044D" w:rsidRPr="00DB67B1" w:rsidTr="00B6044D">
              <w:trPr>
                <w:trHeight w:val="729"/>
              </w:trPr>
              <w:tc>
                <w:tcPr>
                  <w:tcW w:w="1234"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Quinto</w:t>
                  </w:r>
                </w:p>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44D" w:rsidRPr="00DB67B1" w:rsidRDefault="00B6044D" w:rsidP="00DB67B1">
                  <w:pPr>
                    <w:spacing w:after="0" w:line="240" w:lineRule="auto"/>
                    <w:jc w:val="both"/>
                    <w:rPr>
                      <w:rFonts w:ascii="Arial" w:eastAsia="Times New Roman" w:hAnsi="Arial" w:cs="Arial"/>
                      <w:color w:val="000000"/>
                      <w:sz w:val="28"/>
                      <w:szCs w:val="28"/>
                      <w:lang w:eastAsia="es-MX"/>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44D" w:rsidRPr="00DB67B1" w:rsidRDefault="00B6044D" w:rsidP="00DB67B1">
                  <w:pPr>
                    <w:spacing w:after="0" w:line="240" w:lineRule="auto"/>
                    <w:jc w:val="both"/>
                    <w:rPr>
                      <w:rFonts w:ascii="Arial" w:eastAsia="Times New Roman" w:hAnsi="Arial" w:cs="Arial"/>
                      <w:color w:val="000000"/>
                      <w:sz w:val="28"/>
                      <w:szCs w:val="28"/>
                      <w:lang w:eastAsia="es-MX"/>
                    </w:rPr>
                  </w:pPr>
                </w:p>
              </w:tc>
            </w:tr>
            <w:tr w:rsidR="00B6044D" w:rsidRPr="00DB67B1" w:rsidTr="00B6044D">
              <w:trPr>
                <w:trHeight w:val="2117"/>
              </w:trPr>
              <w:tc>
                <w:tcPr>
                  <w:tcW w:w="12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lastRenderedPageBreak/>
                    <w:t>Sexto</w:t>
                  </w:r>
                </w:p>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6044D" w:rsidRPr="00DB67B1" w:rsidRDefault="00B6044D" w:rsidP="00DB67B1">
                  <w:pPr>
                    <w:spacing w:after="0" w:line="240" w:lineRule="auto"/>
                    <w:jc w:val="both"/>
                    <w:rPr>
                      <w:rFonts w:ascii="Arial" w:eastAsia="Times New Roman" w:hAnsi="Arial" w:cs="Arial"/>
                      <w:color w:val="000000"/>
                      <w:sz w:val="28"/>
                      <w:szCs w:val="28"/>
                      <w:lang w:eastAsia="es-MX"/>
                    </w:rPr>
                  </w:pPr>
                </w:p>
              </w:tc>
              <w:tc>
                <w:tcPr>
                  <w:tcW w:w="4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101"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El alumno será promovido a la educación secundaria, cuando:</w:t>
                  </w:r>
                </w:p>
                <w:p w:rsidR="00B6044D" w:rsidRPr="00DB67B1" w:rsidRDefault="00B6044D" w:rsidP="00DB67B1">
                  <w:pPr>
                    <w:spacing w:after="101"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  Acredite el sexto grado, o</w:t>
                  </w:r>
                </w:p>
                <w:p w:rsidR="00B6044D" w:rsidRPr="00DB67B1" w:rsidRDefault="00B6044D" w:rsidP="00DB67B1">
                  <w:pPr>
                    <w:spacing w:after="101"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b)  Acredite una evaluación general de conocimientos del sexto grado de la educación primaria, en los términos establecidos en las normas de control escolar aplicables.</w:t>
                  </w:r>
                </w:p>
              </w:tc>
            </w:tr>
          </w:tbl>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16.4.- Cuarto periodo: educación secundaria.</w:t>
            </w:r>
          </w:p>
          <w:tbl>
            <w:tblPr>
              <w:tblW w:w="0" w:type="auto"/>
              <w:tblCellMar>
                <w:top w:w="15" w:type="dxa"/>
                <w:left w:w="15" w:type="dxa"/>
                <w:bottom w:w="15" w:type="dxa"/>
                <w:right w:w="15" w:type="dxa"/>
              </w:tblCellMar>
              <w:tblLook w:val="04A0" w:firstRow="1" w:lastRow="0" w:firstColumn="1" w:lastColumn="0" w:noHBand="0" w:noVBand="1"/>
            </w:tblPr>
            <w:tblGrid>
              <w:gridCol w:w="1513"/>
              <w:gridCol w:w="3015"/>
              <w:gridCol w:w="4294"/>
            </w:tblGrid>
            <w:tr w:rsidR="00B6044D" w:rsidRPr="00DB67B1" w:rsidTr="00B6044D">
              <w:trPr>
                <w:trHeight w:val="529"/>
              </w:trPr>
              <w:tc>
                <w:tcPr>
                  <w:tcW w:w="12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GRADO</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ESCOLAR</w:t>
                  </w:r>
                </w:p>
              </w:tc>
              <w:tc>
                <w:tcPr>
                  <w:tcW w:w="3062"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CRITERIOS DE ACREDITACIÓN</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DE GRADO</w:t>
                  </w:r>
                </w:p>
              </w:tc>
              <w:tc>
                <w:tcPr>
                  <w:tcW w:w="4424"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vAlign w:val="center"/>
                  <w:hideMark/>
                </w:tcPr>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CRITERIOS DE PROMOCIÓN DE GRADO Y</w:t>
                  </w:r>
                  <w:r w:rsidRPr="00DB67B1">
                    <w:rPr>
                      <w:rFonts w:ascii="Arial" w:eastAsia="Times New Roman" w:hAnsi="Arial" w:cs="Arial"/>
                      <w:color w:val="000000"/>
                      <w:sz w:val="28"/>
                      <w:szCs w:val="28"/>
                      <w:lang w:eastAsia="es-MX"/>
                    </w:rPr>
                    <w:br/>
                  </w:r>
                  <w:r w:rsidRPr="00DB67B1">
                    <w:rPr>
                      <w:rFonts w:ascii="Arial" w:eastAsia="Times New Roman" w:hAnsi="Arial" w:cs="Arial"/>
                      <w:b/>
                      <w:bCs/>
                      <w:color w:val="000000"/>
                      <w:sz w:val="28"/>
                      <w:szCs w:val="28"/>
                      <w:lang w:eastAsia="es-MX"/>
                    </w:rPr>
                    <w:t>ACREDITACIÓN DE NIVEL</w:t>
                  </w:r>
                </w:p>
              </w:tc>
            </w:tr>
          </w:tbl>
          <w:p w:rsidR="00B6044D" w:rsidRPr="00DB67B1" w:rsidRDefault="00B6044D" w:rsidP="00DB67B1">
            <w:pPr>
              <w:spacing w:after="0" w:line="240" w:lineRule="auto"/>
              <w:jc w:val="both"/>
              <w:rPr>
                <w:rFonts w:ascii="Arial" w:eastAsia="Times New Roman" w:hAnsi="Arial" w:cs="Arial"/>
                <w:vanish/>
                <w:sz w:val="28"/>
                <w:szCs w:val="28"/>
                <w:lang w:eastAsia="es-MX"/>
              </w:rPr>
            </w:pPr>
          </w:p>
          <w:tbl>
            <w:tblPr>
              <w:tblW w:w="0" w:type="auto"/>
              <w:tblCellMar>
                <w:top w:w="15" w:type="dxa"/>
                <w:left w:w="15" w:type="dxa"/>
                <w:bottom w:w="15" w:type="dxa"/>
                <w:right w:w="15" w:type="dxa"/>
              </w:tblCellMar>
              <w:tblLook w:val="04A0" w:firstRow="1" w:lastRow="0" w:firstColumn="1" w:lastColumn="0" w:noHBand="0" w:noVBand="1"/>
            </w:tblPr>
            <w:tblGrid>
              <w:gridCol w:w="1265"/>
              <w:gridCol w:w="3062"/>
              <w:gridCol w:w="4424"/>
            </w:tblGrid>
            <w:tr w:rsidR="00B6044D" w:rsidRPr="00DB67B1" w:rsidTr="00B6044D">
              <w:trPr>
                <w:trHeight w:val="10311"/>
              </w:trPr>
              <w:tc>
                <w:tcPr>
                  <w:tcW w:w="1226"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lastRenderedPageBreak/>
                    <w:t>Primero a</w:t>
                  </w:r>
                  <w:r w:rsidRPr="00DB67B1">
                    <w:rPr>
                      <w:rFonts w:ascii="Arial" w:eastAsia="Times New Roman" w:hAnsi="Arial" w:cs="Arial"/>
                      <w:color w:val="000000"/>
                      <w:sz w:val="28"/>
                      <w:szCs w:val="28"/>
                      <w:lang w:eastAsia="es-MX"/>
                    </w:rPr>
                    <w:br w:type="page"/>
                    <w:t>Tercero</w:t>
                  </w:r>
                  <w:r w:rsidRPr="00DB67B1">
                    <w:rPr>
                      <w:rFonts w:ascii="Arial" w:eastAsia="Times New Roman" w:hAnsi="Arial" w:cs="Arial"/>
                      <w:color w:val="000000"/>
                      <w:sz w:val="28"/>
                      <w:szCs w:val="28"/>
                      <w:lang w:eastAsia="es-MX"/>
                    </w:rPr>
                    <w:br w:type="page"/>
                  </w:r>
                </w:p>
              </w:tc>
              <w:tc>
                <w:tcPr>
                  <w:tcW w:w="3062"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El alumno acreditará el primero, segundo o tercer grado de la educación secundaria, cuando tenga un promedio final mínimo de 6.0 en cada asignatura del grado.</w:t>
                  </w:r>
                </w:p>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Cuando al final del ciclo escolar, el alumno conserve hasta un máximo de cuatro asignaturas no acreditadas, tendrá la oportunidad de presentar exámenes extraordinarios para regularizar su situación académica.</w:t>
                  </w:r>
                </w:p>
              </w:tc>
              <w:tc>
                <w:tcPr>
                  <w:tcW w:w="4424"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vAlign w:val="center"/>
                  <w:hideMark/>
                </w:tcPr>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El alumno será promovido al siguiente grado, cuando:</w:t>
                  </w:r>
                </w:p>
                <w:p w:rsidR="00B6044D" w:rsidRPr="00DB67B1" w:rsidRDefault="00B6044D" w:rsidP="00DB67B1">
                  <w:pPr>
                    <w:spacing w:after="66"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  Acredite el grado cursado;</w:t>
                  </w:r>
                </w:p>
                <w:p w:rsidR="00B6044D" w:rsidRPr="00DB67B1" w:rsidRDefault="00B6044D" w:rsidP="00DB67B1">
                  <w:pPr>
                    <w:spacing w:after="66"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b)  Al concluir los primeros quince días hábiles del inicio del siguiente ciclo escolar, conserve un máximo de tres asignaturas no acreditadas del primero y/o segundo grado de secundaria, o</w:t>
                  </w:r>
                </w:p>
                <w:p w:rsidR="00B6044D" w:rsidRPr="00DB67B1" w:rsidRDefault="00B6044D" w:rsidP="00DB67B1">
                  <w:pPr>
                    <w:spacing w:after="66"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c)  Acredite en la institución educativa una evaluación general de conocimientos del grado o grados de la educación secundaria en los que conserve asignaturas no acreditadas.</w:t>
                  </w:r>
                </w:p>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El alumno tendrá que repetir el primero o segundo grado completo, cuando:</w:t>
                  </w:r>
                </w:p>
                <w:p w:rsidR="00B6044D" w:rsidRPr="00DB67B1" w:rsidRDefault="00B6044D" w:rsidP="00DB67B1">
                  <w:pPr>
                    <w:spacing w:after="66"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  Al concluir el ciclo escolar, presente cinco o más asignaturas no acreditadas de primero y/o segundo grado, o</w:t>
                  </w:r>
                </w:p>
                <w:p w:rsidR="00B6044D" w:rsidRPr="00DB67B1" w:rsidRDefault="00B6044D" w:rsidP="00DB67B1">
                  <w:pPr>
                    <w:spacing w:after="66"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b)  Al concluir los primeros quince días hábiles del inicio del siguiente ciclo escolar, conserve más de tres asignaturas de primero y/o segundo grado no acreditadas.</w:t>
                  </w:r>
                </w:p>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El alumno acreditará la educación secundaria, cuando:</w:t>
                  </w:r>
                </w:p>
                <w:p w:rsidR="00B6044D" w:rsidRPr="00DB67B1" w:rsidRDefault="00B6044D" w:rsidP="00DB67B1">
                  <w:pPr>
                    <w:spacing w:after="66"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a)  Obtenga un promedio final mínimo de 6.0, en todas las asignaturas establecidas en el plan de estudios de educación básica para este nivel educativo;</w:t>
                  </w:r>
                </w:p>
                <w:p w:rsidR="00B6044D" w:rsidRPr="00DB67B1" w:rsidRDefault="00B6044D" w:rsidP="00DB67B1">
                  <w:pPr>
                    <w:spacing w:after="66"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 xml:space="preserve">b)  Acredite una evaluación general de conocimientos del tercer grado de la educación secundaria y se </w:t>
                  </w:r>
                  <w:r w:rsidRPr="00DB67B1">
                    <w:rPr>
                      <w:rFonts w:ascii="Arial" w:eastAsia="Times New Roman" w:hAnsi="Arial" w:cs="Arial"/>
                      <w:color w:val="000000"/>
                      <w:sz w:val="28"/>
                      <w:szCs w:val="28"/>
                      <w:lang w:eastAsia="es-MX"/>
                    </w:rPr>
                    <w:lastRenderedPageBreak/>
                    <w:t>encuentren acreditadas todas las asignaturas de primero y segundo grado, o</w:t>
                  </w:r>
                </w:p>
                <w:p w:rsidR="00B6044D" w:rsidRPr="00DB67B1" w:rsidRDefault="00B6044D" w:rsidP="00DB67B1">
                  <w:pPr>
                    <w:spacing w:after="66" w:line="240" w:lineRule="auto"/>
                    <w:ind w:hanging="288"/>
                    <w:jc w:val="both"/>
                    <w:rPr>
                      <w:rFonts w:ascii="Arial" w:eastAsia="Times New Roman" w:hAnsi="Arial" w:cs="Arial"/>
                      <w:color w:val="000000"/>
                      <w:sz w:val="28"/>
                      <w:szCs w:val="28"/>
                      <w:lang w:eastAsia="es-MX"/>
                    </w:rPr>
                  </w:pPr>
                  <w:r w:rsidRPr="00DB67B1">
                    <w:rPr>
                      <w:rFonts w:ascii="Arial" w:eastAsia="Times New Roman" w:hAnsi="Arial" w:cs="Arial"/>
                      <w:color w:val="000000"/>
                      <w:sz w:val="28"/>
                      <w:szCs w:val="28"/>
                      <w:lang w:eastAsia="es-MX"/>
                    </w:rPr>
                    <w:t>c)  Apruebe un examen general de dicho nivel educativo ante la instancia evaluadora externa que determine la autoridad educativa competente. Este examen podrá presentarse cuantas veces sea necesario hasta su acreditación e incluso, podrá presentarse por educandos que se encuentren en situación de repetición de grado, a fin de que para el caso de aprobarlo, tengan la oportunidad de continuar sus estudios en el siguiente nivel educativo.</w:t>
                  </w:r>
                </w:p>
                <w:p w:rsidR="00B6044D" w:rsidRPr="00DB67B1" w:rsidRDefault="00B6044D" w:rsidP="00DB67B1">
                  <w:pPr>
                    <w:spacing w:after="66" w:line="240" w:lineRule="auto"/>
                    <w:jc w:val="both"/>
                    <w:rPr>
                      <w:rFonts w:ascii="Arial" w:eastAsia="Times New Roman" w:hAnsi="Arial" w:cs="Arial"/>
                      <w:color w:val="000000"/>
                      <w:sz w:val="28"/>
                      <w:szCs w:val="28"/>
                      <w:lang w:eastAsia="es-MX"/>
                    </w:rPr>
                  </w:pPr>
                  <w:r w:rsidRPr="00DB67B1">
                    <w:rPr>
                      <w:rFonts w:ascii="Arial" w:eastAsia="Times New Roman" w:hAnsi="Arial" w:cs="Arial"/>
                      <w:b/>
                      <w:bCs/>
                      <w:color w:val="000000"/>
                      <w:sz w:val="28"/>
                      <w:szCs w:val="28"/>
                      <w:lang w:eastAsia="es-MX"/>
                    </w:rPr>
                    <w:t>El alumno tendrá que repetir el tercer grado completo, cuando al concluir el ciclo escolar, presente cinco o más asignaturas no acreditadas de primero, segundo y/o tercer grado.</w:t>
                  </w:r>
                </w:p>
              </w:tc>
            </w:tr>
          </w:tbl>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lastRenderedPageBreak/>
              <w:t> </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color w:val="000000"/>
                <w:sz w:val="28"/>
                <w:szCs w:val="28"/>
                <w:lang w:eastAsia="es-MX"/>
              </w:rPr>
              <w:t xml:space="preserve">Sin perjuicio de lo anterior, y siempre y cuando la operación, horarios y capacidad de la escuela secundaria lo permita, el director podrá disponer que los alumnos en situación de repetición de grado, previa suscripción de los compromisos que al efecto se establezcan y, de ser posible, con el apoyo de un tutor académico, cursen y acrediten durante el año escolar, en exámenes ordinarios o extraordinarios, </w:t>
            </w:r>
            <w:r w:rsidRPr="00DB67B1">
              <w:rPr>
                <w:rFonts w:ascii="Arial" w:eastAsia="Times New Roman" w:hAnsi="Arial" w:cs="Arial"/>
                <w:color w:val="000000"/>
                <w:sz w:val="28"/>
                <w:szCs w:val="28"/>
                <w:lang w:eastAsia="es-MX"/>
              </w:rPr>
              <w:lastRenderedPageBreak/>
              <w:t>únicamente las asignaturas pendientes de acreditar, conservando las calificaciones de las asignaturas ya acreditadas en ciclos anteriores.</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color w:val="000000"/>
                <w:sz w:val="28"/>
                <w:szCs w:val="28"/>
                <w:lang w:eastAsia="es-MX"/>
              </w:rPr>
              <w:t>A la vez, cuando resulte aplicable, el director de la escuela, previa opinión del tutor académico, podrá autorizar que se cursen y acrediten asignaturas del siguiente grado.</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17.- </w:t>
            </w:r>
            <w:r w:rsidRPr="00DB67B1">
              <w:rPr>
                <w:rFonts w:ascii="Arial" w:eastAsia="Times New Roman" w:hAnsi="Arial" w:cs="Arial"/>
                <w:sz w:val="28"/>
                <w:szCs w:val="28"/>
                <w:lang w:eastAsia="es-MX"/>
              </w:rPr>
              <w:t>Apoyos adicionales:</w:t>
            </w:r>
            <w:r w:rsidRPr="00DB67B1">
              <w:rPr>
                <w:rFonts w:ascii="Arial" w:eastAsia="Times New Roman" w:hAnsi="Arial" w:cs="Arial"/>
                <w:b/>
                <w:bCs/>
                <w:sz w:val="28"/>
                <w:szCs w:val="28"/>
                <w:lang w:eastAsia="es-MX"/>
              </w:rPr>
              <w:t xml:space="preserve"> </w:t>
            </w:r>
            <w:r w:rsidRPr="00DB67B1">
              <w:rPr>
                <w:rFonts w:ascii="Arial" w:eastAsia="Times New Roman" w:hAnsi="Arial" w:cs="Arial"/>
                <w:sz w:val="28"/>
                <w:szCs w:val="28"/>
                <w:lang w:eastAsia="es-MX"/>
              </w:rPr>
              <w:t xml:space="preserve">El Reporte de Evaluación incluirá recomendaciones sobre el apoyo que padres de familia o tutores y docentes deberán proporcionar a los alumnos que, en términos del artículo anterior, sean promovidos de grado sin haber acreditado el total de asignaturas del grado previo, o para los no </w:t>
            </w:r>
          </w:p>
          <w:p w:rsidR="00B6044D" w:rsidRPr="00DB67B1" w:rsidRDefault="00B6044D" w:rsidP="00DB67B1">
            <w:pPr>
              <w:pageBreakBefore/>
              <w:spacing w:after="32" w:line="240" w:lineRule="auto"/>
              <w:jc w:val="both"/>
              <w:rPr>
                <w:rFonts w:ascii="Arial" w:eastAsia="Times New Roman" w:hAnsi="Arial" w:cs="Arial"/>
                <w:sz w:val="28"/>
                <w:szCs w:val="28"/>
                <w:lang w:eastAsia="es-MX"/>
              </w:rPr>
            </w:pPr>
            <w:proofErr w:type="gramStart"/>
            <w:r w:rsidRPr="00DB67B1">
              <w:rPr>
                <w:rFonts w:ascii="Arial" w:eastAsia="Times New Roman" w:hAnsi="Arial" w:cs="Arial"/>
                <w:sz w:val="28"/>
                <w:szCs w:val="28"/>
                <w:lang w:eastAsia="es-MX"/>
              </w:rPr>
              <w:t>promovidos</w:t>
            </w:r>
            <w:proofErr w:type="gramEnd"/>
            <w:r w:rsidRPr="00DB67B1">
              <w:rPr>
                <w:rFonts w:ascii="Arial" w:eastAsia="Times New Roman" w:hAnsi="Arial" w:cs="Arial"/>
                <w:sz w:val="28"/>
                <w:szCs w:val="28"/>
                <w:lang w:eastAsia="es-MX"/>
              </w:rPr>
              <w:t xml:space="preserve"> que deban cursar nuevamente un grado escolar.</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18.- </w:t>
            </w:r>
            <w:r w:rsidRPr="00DB67B1">
              <w:rPr>
                <w:rFonts w:ascii="Arial" w:eastAsia="Times New Roman" w:hAnsi="Arial" w:cs="Arial"/>
                <w:sz w:val="28"/>
                <w:szCs w:val="28"/>
                <w:lang w:eastAsia="es-MX"/>
              </w:rPr>
              <w:t>Acreditación y promoción anticipada: Los alumnos con aptitudes sobresalientes que cumplan con los requisitos establecidos en la normativa aplicable para la acreditación, promoción y certificación anticipada, podrán ser admitidos a la educación primaria o secundaria a una edad más temprana de la establecida o bien, omitir el grado escolar inmediato que les corresponda, en el mismo nivel educativo.</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19.- </w:t>
            </w:r>
            <w:r w:rsidRPr="00DB67B1">
              <w:rPr>
                <w:rFonts w:ascii="Arial" w:eastAsia="Times New Roman" w:hAnsi="Arial" w:cs="Arial"/>
                <w:sz w:val="28"/>
                <w:szCs w:val="28"/>
                <w:lang w:eastAsia="es-MX"/>
              </w:rPr>
              <w:t>Certificado de Educación Primaria:</w:t>
            </w:r>
            <w:r w:rsidRPr="00DB67B1">
              <w:rPr>
                <w:rFonts w:ascii="Arial" w:eastAsia="Times New Roman" w:hAnsi="Arial" w:cs="Arial"/>
                <w:b/>
                <w:bCs/>
                <w:sz w:val="28"/>
                <w:szCs w:val="28"/>
                <w:lang w:eastAsia="es-MX"/>
              </w:rPr>
              <w:t xml:space="preserve"> </w:t>
            </w:r>
            <w:r w:rsidRPr="00DB67B1">
              <w:rPr>
                <w:rFonts w:ascii="Arial" w:eastAsia="Times New Roman" w:hAnsi="Arial" w:cs="Arial"/>
                <w:sz w:val="28"/>
                <w:szCs w:val="28"/>
                <w:lang w:eastAsia="es-MX"/>
              </w:rPr>
              <w:t>Al concluir los estudios de educación primaria, de conformidad con los requisitos establecidos en el plan y los programas de estudio, la autoridad educativa competente expedirá el Certificado de Educación Primaria. Este Certificado podrá expedirse en versión impresa o electrónica y deberá sujetarse a las características de contenido, diseño y seguridad que al efecto establezca la Secretaría de Educación Pública del Gobierno Federal en las normas de control escolar aplicables.</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20.- </w:t>
            </w:r>
            <w:r w:rsidRPr="00DB67B1">
              <w:rPr>
                <w:rFonts w:ascii="Arial" w:eastAsia="Times New Roman" w:hAnsi="Arial" w:cs="Arial"/>
                <w:sz w:val="28"/>
                <w:szCs w:val="28"/>
                <w:lang w:eastAsia="es-MX"/>
              </w:rPr>
              <w:t>Certificado de Educación Secundaria: Al concluir los estudios de educación secundaria, de conformidad con los requisitos establecidos en el plan y los programas de estudio, la autoridad educativa competente expedirá el Certificado de Educación Secundaria. Este Certificado podrá expedirse en versión impresa o electrónica y deberá sujetarse a las características de contenido, diseño y seguridad que al efecto establezca la Secretaría de Educación Pública del Gobierno Federal en las normas de control escolar aplicables.</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21.- </w:t>
            </w:r>
            <w:r w:rsidRPr="00DB67B1">
              <w:rPr>
                <w:rFonts w:ascii="Arial" w:eastAsia="Times New Roman" w:hAnsi="Arial" w:cs="Arial"/>
                <w:sz w:val="28"/>
                <w:szCs w:val="28"/>
                <w:lang w:eastAsia="es-MX"/>
              </w:rPr>
              <w:t xml:space="preserve">Normas de control escolar: En los procesos de inscripción, reinscripción, acreditación, promoción, regularización y certificación se aplicarán las disposiciones establecidas en las normas de control escolar que emita, para cada ciclo escolar, la Dirección </w:t>
            </w:r>
            <w:r w:rsidRPr="00DB67B1">
              <w:rPr>
                <w:rFonts w:ascii="Arial" w:eastAsia="Times New Roman" w:hAnsi="Arial" w:cs="Arial"/>
                <w:sz w:val="28"/>
                <w:szCs w:val="28"/>
                <w:lang w:eastAsia="es-MX"/>
              </w:rPr>
              <w:lastRenderedPageBreak/>
              <w:t>General de Acreditación, Incorporación y Revalidación de la Secretaría de Educación Pública del Gobierno Federal, unidad administrativa que será responsable de atender los casos de interpretación, duda o no previstos en el presente Acuerdo.</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 xml:space="preserve">Artículo 22.- </w:t>
            </w:r>
            <w:r w:rsidRPr="00DB67B1">
              <w:rPr>
                <w:rFonts w:ascii="Arial" w:eastAsia="Times New Roman" w:hAnsi="Arial" w:cs="Arial"/>
                <w:sz w:val="28"/>
                <w:szCs w:val="28"/>
                <w:lang w:eastAsia="es-MX"/>
              </w:rPr>
              <w:t>Innovaciones locales: Previo registro ante la Dirección General de Acreditación, Incorporación y Revalidación de la Secretaría de Educación Pública del Gobierno Federal, las autoridades educativas locales, podrán adaptar lo previsto en el presente Acuerdo a los contextos locales y desarrollar proyectos de innovación en materia de evaluación, acreditación, promoción y certificación, en tanto ello no afecte el tránsito nacional e internacional de educandos, ni el carácter nacional de la educación básica.</w:t>
            </w:r>
          </w:p>
          <w:p w:rsidR="00B6044D" w:rsidRPr="00DB67B1" w:rsidRDefault="00B6044D" w:rsidP="00DB67B1">
            <w:pPr>
              <w:spacing w:after="32" w:line="240" w:lineRule="auto"/>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TRANSITORIOS</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PRIMERO.-</w:t>
            </w:r>
            <w:r w:rsidRPr="00DB67B1">
              <w:rPr>
                <w:rFonts w:ascii="Arial" w:eastAsia="Times New Roman" w:hAnsi="Arial" w:cs="Arial"/>
                <w:sz w:val="28"/>
                <w:szCs w:val="28"/>
                <w:lang w:eastAsia="es-MX"/>
              </w:rPr>
              <w:t xml:space="preserve"> El presente Acuerdo entrará en vigor al día siguiente de su publicación en el Diario Oficial de la Federación.</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SEGUNDO.-</w:t>
            </w:r>
            <w:r w:rsidRPr="00DB67B1">
              <w:rPr>
                <w:rFonts w:ascii="Arial" w:eastAsia="Times New Roman" w:hAnsi="Arial" w:cs="Arial"/>
                <w:sz w:val="28"/>
                <w:szCs w:val="28"/>
                <w:lang w:eastAsia="es-MX"/>
              </w:rPr>
              <w:t xml:space="preserve"> Queda sin efectos el Acuerdo Secretarial número 648 publicado en el Diario Oficial de la Federación el 17 de agosto de 2012, así como el Acuerdo que lo modificó, número 685, publicado en el referido órgano informativo el 8 de abril de 2013.</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TERCERO.-</w:t>
            </w:r>
            <w:r w:rsidRPr="00DB67B1">
              <w:rPr>
                <w:rFonts w:ascii="Arial" w:eastAsia="Times New Roman" w:hAnsi="Arial" w:cs="Arial"/>
                <w:sz w:val="28"/>
                <w:szCs w:val="28"/>
                <w:lang w:eastAsia="es-MX"/>
              </w:rPr>
              <w:t xml:space="preserve"> En tanto las autoridades educativas locales asumen la producción total del Reporte de Evaluación y los formatos de certificación referidos en el presente Acuerdo, o adopten modelos tecnológicos que permitan su emisión electrónica, la Secretaría de Educación Pública del Gobierno Federal, dentro de sus posibilidades presupuestales y técnicas, continuará produciendo y distribuyendo dichos Reportes de Evaluación y formatos de certificación a las entidades federativas que lo requieran.</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CUARTO.-</w:t>
            </w:r>
            <w:r w:rsidRPr="00DB67B1">
              <w:rPr>
                <w:rFonts w:ascii="Arial" w:eastAsia="Times New Roman" w:hAnsi="Arial" w:cs="Arial"/>
                <w:sz w:val="28"/>
                <w:szCs w:val="28"/>
                <w:lang w:eastAsia="es-MX"/>
              </w:rPr>
              <w:t xml:space="preserve"> Durante el proceso de generalización gradual de la asignatura Segunda Lengua Inglés, además del Reporte de Evaluación, se podrá entregar una certificación nacional de nivel de inglés.</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Este reporte específico de evaluación en el aula, conocido como Certificación Nacional de Nivel de Idioma (CENNI-Escolar), podrá también entregarse respecto de otros idiomas que se impartan en los establecimientos educativos.</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xml:space="preserve">La Dirección General de Acreditación, Incorporación y Revalidación de la Secretaría de Educación Pública del Gobierno Federal deberá establecer y difundir normas correspondientes al control escolar, que regulen la acreditación y certificación del CENNI-Escolar, así como en </w:t>
            </w:r>
            <w:r w:rsidRPr="00DB67B1">
              <w:rPr>
                <w:rFonts w:ascii="Arial" w:eastAsia="Times New Roman" w:hAnsi="Arial" w:cs="Arial"/>
                <w:sz w:val="28"/>
                <w:szCs w:val="28"/>
                <w:lang w:eastAsia="es-MX"/>
              </w:rPr>
              <w:lastRenderedPageBreak/>
              <w:t>general, la emisión de constancias, certificados y diplomas oficiales de competencia lingüística, los cuales, serán en lo general conocidos como CENNI.</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Dicha certificación deberá estar referida a estándares internacionales en materia de competencia lingüística, y podrá expedirse a educandos de los distintos tipos y servicios educativos, así como a cualquier persona con base en evaluaciones externas al efecto autorizadas o reconocidas por la autoridad educativa competente.</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Lo anterior, sin perjuicio de la emisión de normas de control escolar aplicables a la Certificación Nacional de Nivel de Idioma que se expida en otros contextos y respecto de otros tipos, niveles o servicios educativos.</w:t>
            </w:r>
          </w:p>
          <w:p w:rsidR="00B6044D" w:rsidRPr="00DB67B1" w:rsidRDefault="00B6044D" w:rsidP="00DB67B1">
            <w:pPr>
              <w:spacing w:after="32" w:line="240" w:lineRule="auto"/>
              <w:ind w:firstLine="288"/>
              <w:jc w:val="both"/>
              <w:rPr>
                <w:rFonts w:ascii="Arial" w:eastAsia="Times New Roman" w:hAnsi="Arial" w:cs="Arial"/>
                <w:sz w:val="28"/>
                <w:szCs w:val="28"/>
                <w:lang w:eastAsia="es-MX"/>
              </w:rPr>
            </w:pPr>
            <w:r w:rsidRPr="00DB67B1">
              <w:rPr>
                <w:rFonts w:ascii="Arial" w:eastAsia="Times New Roman" w:hAnsi="Arial" w:cs="Arial"/>
                <w:b/>
                <w:bCs/>
                <w:sz w:val="28"/>
                <w:szCs w:val="28"/>
                <w:lang w:eastAsia="es-MX"/>
              </w:rPr>
              <w:t>QUINTO.-</w:t>
            </w:r>
            <w:r w:rsidRPr="00DB67B1">
              <w:rPr>
                <w:rFonts w:ascii="Arial" w:eastAsia="Times New Roman" w:hAnsi="Arial" w:cs="Arial"/>
                <w:sz w:val="28"/>
                <w:szCs w:val="28"/>
                <w:lang w:eastAsia="es-MX"/>
              </w:rPr>
              <w:t xml:space="preserve"> Transcurrido un año de la entrada en vigor del presente Acuerdo, será revisado por la Secretaría de Educación Pública del Gobierno Federal en coordinación con las autoridades educativas locales, a efecto de evaluar su aplicación y, en su caso, publicar en el Diario Oficial de la Federación las actualizaciones correspondientes.</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xml:space="preserve">México, D.F., a 11 de septiembre de 2013.- El Secretario de Educación Pública, </w:t>
            </w:r>
            <w:r w:rsidRPr="00DB67B1">
              <w:rPr>
                <w:rFonts w:ascii="Arial" w:eastAsia="Times New Roman" w:hAnsi="Arial" w:cs="Arial"/>
                <w:b/>
                <w:bCs/>
                <w:sz w:val="28"/>
                <w:szCs w:val="28"/>
                <w:lang w:eastAsia="es-MX"/>
              </w:rPr>
              <w:t xml:space="preserve">Emilio </w:t>
            </w:r>
            <w:proofErr w:type="spellStart"/>
            <w:r w:rsidRPr="00DB67B1">
              <w:rPr>
                <w:rFonts w:ascii="Arial" w:eastAsia="Times New Roman" w:hAnsi="Arial" w:cs="Arial"/>
                <w:b/>
                <w:bCs/>
                <w:sz w:val="28"/>
                <w:szCs w:val="28"/>
                <w:lang w:eastAsia="es-MX"/>
              </w:rPr>
              <w:t>Chuayffet</w:t>
            </w:r>
            <w:proofErr w:type="spellEnd"/>
            <w:r w:rsidRPr="00DB67B1">
              <w:rPr>
                <w:rFonts w:ascii="Arial" w:eastAsia="Times New Roman" w:hAnsi="Arial" w:cs="Arial"/>
                <w:b/>
                <w:bCs/>
                <w:sz w:val="28"/>
                <w:szCs w:val="28"/>
                <w:lang w:eastAsia="es-MX"/>
              </w:rPr>
              <w:t xml:space="preserve"> </w:t>
            </w:r>
            <w:proofErr w:type="spellStart"/>
            <w:r w:rsidRPr="00DB67B1">
              <w:rPr>
                <w:rFonts w:ascii="Arial" w:eastAsia="Times New Roman" w:hAnsi="Arial" w:cs="Arial"/>
                <w:b/>
                <w:bCs/>
                <w:sz w:val="28"/>
                <w:szCs w:val="28"/>
                <w:lang w:eastAsia="es-MX"/>
              </w:rPr>
              <w:t>Chemor</w:t>
            </w:r>
            <w:proofErr w:type="spellEnd"/>
            <w:r w:rsidRPr="00DB67B1">
              <w:rPr>
                <w:rFonts w:ascii="Arial" w:eastAsia="Times New Roman" w:hAnsi="Arial" w:cs="Arial"/>
                <w:sz w:val="28"/>
                <w:szCs w:val="28"/>
                <w:lang w:eastAsia="es-MX"/>
              </w:rPr>
              <w:t>.- Rúbrica.</w:t>
            </w:r>
          </w:p>
          <w:p w:rsidR="00B6044D" w:rsidRPr="00DB67B1" w:rsidRDefault="00B6044D" w:rsidP="00DB67B1">
            <w:pPr>
              <w:spacing w:after="101" w:line="240" w:lineRule="auto"/>
              <w:ind w:firstLine="288"/>
              <w:jc w:val="both"/>
              <w:rPr>
                <w:rFonts w:ascii="Arial" w:eastAsia="Times New Roman" w:hAnsi="Arial" w:cs="Arial"/>
                <w:sz w:val="28"/>
                <w:szCs w:val="28"/>
                <w:lang w:eastAsia="es-MX"/>
              </w:rPr>
            </w:pPr>
            <w:r w:rsidRPr="00DB67B1">
              <w:rPr>
                <w:rFonts w:ascii="Arial" w:eastAsia="Times New Roman" w:hAnsi="Arial" w:cs="Arial"/>
                <w:sz w:val="28"/>
                <w:szCs w:val="28"/>
                <w:lang w:eastAsia="es-MX"/>
              </w:rPr>
              <w:t> </w:t>
            </w:r>
          </w:p>
        </w:tc>
      </w:tr>
      <w:tr w:rsidR="00B6044D" w:rsidRPr="00B6044D" w:rsidTr="00B6044D">
        <w:trPr>
          <w:tblCellSpacing w:w="0" w:type="dxa"/>
          <w:jc w:val="center"/>
        </w:trPr>
        <w:tc>
          <w:tcPr>
            <w:tcW w:w="0" w:type="auto"/>
            <w:tcBorders>
              <w:top w:val="single" w:sz="6" w:space="0" w:color="CCCCCC"/>
            </w:tcBorders>
            <w:tcMar>
              <w:top w:w="60" w:type="dxa"/>
              <w:left w:w="60" w:type="dxa"/>
              <w:bottom w:w="60" w:type="dxa"/>
              <w:right w:w="60" w:type="dxa"/>
            </w:tcMar>
            <w:vAlign w:val="center"/>
            <w:hideMark/>
          </w:tcPr>
          <w:p w:rsidR="00B6044D" w:rsidRPr="00B6044D" w:rsidRDefault="00B6044D" w:rsidP="00B6044D">
            <w:pPr>
              <w:spacing w:after="0" w:line="240" w:lineRule="auto"/>
              <w:jc w:val="center"/>
              <w:rPr>
                <w:rFonts w:ascii="Times New Roman" w:eastAsia="Times New Roman" w:hAnsi="Times New Roman" w:cs="Times New Roman"/>
                <w:sz w:val="24"/>
                <w:szCs w:val="24"/>
                <w:lang w:eastAsia="es-MX"/>
              </w:rPr>
            </w:pPr>
          </w:p>
        </w:tc>
      </w:tr>
    </w:tbl>
    <w:p w:rsidR="00911291" w:rsidRDefault="00911291"/>
    <w:sectPr w:rsidR="0091129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291"/>
    <w:rsid w:val="00911291"/>
    <w:rsid w:val="009E14BF"/>
    <w:rsid w:val="00B6044D"/>
    <w:rsid w:val="00CB4E84"/>
    <w:rsid w:val="00DB67B1"/>
    <w:rsid w:val="00E626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B604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B6044D"/>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6044D"/>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6044D"/>
    <w:rPr>
      <w:rFonts w:ascii="Times New Roman" w:eastAsia="Times New Roman" w:hAnsi="Times New Roman" w:cs="Times New Roman"/>
      <w:b/>
      <w:bCs/>
      <w:sz w:val="36"/>
      <w:szCs w:val="36"/>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B604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B6044D"/>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6044D"/>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6044D"/>
    <w:rPr>
      <w:rFonts w:ascii="Times New Roman" w:eastAsia="Times New Roman" w:hAnsi="Times New Roman" w:cs="Times New Roman"/>
      <w:b/>
      <w:bCs/>
      <w:sz w:val="36"/>
      <w:szCs w:val="36"/>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860255">
      <w:bodyDiv w:val="1"/>
      <w:marLeft w:val="0"/>
      <w:marRight w:val="0"/>
      <w:marTop w:val="0"/>
      <w:marBottom w:val="0"/>
      <w:divBdr>
        <w:top w:val="none" w:sz="0" w:space="0" w:color="auto"/>
        <w:left w:val="none" w:sz="0" w:space="0" w:color="auto"/>
        <w:bottom w:val="none" w:sz="0" w:space="0" w:color="auto"/>
        <w:right w:val="none" w:sz="0" w:space="0" w:color="auto"/>
      </w:divBdr>
      <w:divsChild>
        <w:div w:id="471099212">
          <w:marLeft w:val="0"/>
          <w:marRight w:val="0"/>
          <w:marTop w:val="0"/>
          <w:marBottom w:val="0"/>
          <w:divBdr>
            <w:top w:val="none" w:sz="0" w:space="0" w:color="auto"/>
            <w:left w:val="none" w:sz="0" w:space="0" w:color="auto"/>
            <w:bottom w:val="none" w:sz="0" w:space="0" w:color="auto"/>
            <w:right w:val="none" w:sz="0" w:space="0" w:color="auto"/>
          </w:divBdr>
          <w:divsChild>
            <w:div w:id="267547166">
              <w:marLeft w:val="0"/>
              <w:marRight w:val="0"/>
              <w:marTop w:val="0"/>
              <w:marBottom w:val="0"/>
              <w:divBdr>
                <w:top w:val="none" w:sz="0" w:space="0" w:color="auto"/>
                <w:left w:val="none" w:sz="0" w:space="0" w:color="auto"/>
                <w:bottom w:val="none" w:sz="0" w:space="0" w:color="auto"/>
                <w:right w:val="none" w:sz="0" w:space="0" w:color="auto"/>
              </w:divBdr>
              <w:divsChild>
                <w:div w:id="179397459">
                  <w:marLeft w:val="0"/>
                  <w:marRight w:val="0"/>
                  <w:marTop w:val="0"/>
                  <w:marBottom w:val="101"/>
                  <w:divBdr>
                    <w:top w:val="none" w:sz="0" w:space="0" w:color="auto"/>
                    <w:left w:val="none" w:sz="0" w:space="0" w:color="auto"/>
                    <w:bottom w:val="none" w:sz="0" w:space="0" w:color="auto"/>
                    <w:right w:val="none" w:sz="0" w:space="0" w:color="auto"/>
                  </w:divBdr>
                </w:div>
                <w:div w:id="333802739">
                  <w:marLeft w:val="0"/>
                  <w:marRight w:val="0"/>
                  <w:marTop w:val="101"/>
                  <w:marBottom w:val="101"/>
                  <w:divBdr>
                    <w:top w:val="none" w:sz="0" w:space="0" w:color="auto"/>
                    <w:left w:val="none" w:sz="0" w:space="0" w:color="auto"/>
                    <w:bottom w:val="none" w:sz="0" w:space="0" w:color="auto"/>
                    <w:right w:val="none" w:sz="0" w:space="0" w:color="auto"/>
                  </w:divBdr>
                </w:div>
                <w:div w:id="1529373711">
                  <w:marLeft w:val="0"/>
                  <w:marRight w:val="0"/>
                  <w:marTop w:val="0"/>
                  <w:marBottom w:val="101"/>
                  <w:divBdr>
                    <w:top w:val="none" w:sz="0" w:space="0" w:color="auto"/>
                    <w:left w:val="none" w:sz="0" w:space="0" w:color="auto"/>
                    <w:bottom w:val="none" w:sz="0" w:space="0" w:color="auto"/>
                    <w:right w:val="none" w:sz="0" w:space="0" w:color="auto"/>
                  </w:divBdr>
                </w:div>
                <w:div w:id="1202400155">
                  <w:marLeft w:val="0"/>
                  <w:marRight w:val="0"/>
                  <w:marTop w:val="0"/>
                  <w:marBottom w:val="101"/>
                  <w:divBdr>
                    <w:top w:val="none" w:sz="0" w:space="0" w:color="auto"/>
                    <w:left w:val="none" w:sz="0" w:space="0" w:color="auto"/>
                    <w:bottom w:val="none" w:sz="0" w:space="0" w:color="auto"/>
                    <w:right w:val="none" w:sz="0" w:space="0" w:color="auto"/>
                  </w:divBdr>
                </w:div>
                <w:div w:id="1608392445">
                  <w:marLeft w:val="0"/>
                  <w:marRight w:val="0"/>
                  <w:marTop w:val="0"/>
                  <w:marBottom w:val="101"/>
                  <w:divBdr>
                    <w:top w:val="none" w:sz="0" w:space="0" w:color="auto"/>
                    <w:left w:val="none" w:sz="0" w:space="0" w:color="auto"/>
                    <w:bottom w:val="none" w:sz="0" w:space="0" w:color="auto"/>
                    <w:right w:val="none" w:sz="0" w:space="0" w:color="auto"/>
                  </w:divBdr>
                </w:div>
                <w:div w:id="1374185541">
                  <w:marLeft w:val="0"/>
                  <w:marRight w:val="0"/>
                  <w:marTop w:val="0"/>
                  <w:marBottom w:val="101"/>
                  <w:divBdr>
                    <w:top w:val="none" w:sz="0" w:space="0" w:color="auto"/>
                    <w:left w:val="none" w:sz="0" w:space="0" w:color="auto"/>
                    <w:bottom w:val="none" w:sz="0" w:space="0" w:color="auto"/>
                    <w:right w:val="none" w:sz="0" w:space="0" w:color="auto"/>
                  </w:divBdr>
                </w:div>
                <w:div w:id="1306353325">
                  <w:marLeft w:val="0"/>
                  <w:marRight w:val="0"/>
                  <w:marTop w:val="0"/>
                  <w:marBottom w:val="101"/>
                  <w:divBdr>
                    <w:top w:val="none" w:sz="0" w:space="0" w:color="auto"/>
                    <w:left w:val="none" w:sz="0" w:space="0" w:color="auto"/>
                    <w:bottom w:val="none" w:sz="0" w:space="0" w:color="auto"/>
                    <w:right w:val="none" w:sz="0" w:space="0" w:color="auto"/>
                  </w:divBdr>
                </w:div>
                <w:div w:id="825784848">
                  <w:marLeft w:val="0"/>
                  <w:marRight w:val="0"/>
                  <w:marTop w:val="0"/>
                  <w:marBottom w:val="101"/>
                  <w:divBdr>
                    <w:top w:val="none" w:sz="0" w:space="0" w:color="auto"/>
                    <w:left w:val="none" w:sz="0" w:space="0" w:color="auto"/>
                    <w:bottom w:val="none" w:sz="0" w:space="0" w:color="auto"/>
                    <w:right w:val="none" w:sz="0" w:space="0" w:color="auto"/>
                  </w:divBdr>
                </w:div>
                <w:div w:id="1768038184">
                  <w:marLeft w:val="0"/>
                  <w:marRight w:val="0"/>
                  <w:marTop w:val="0"/>
                  <w:marBottom w:val="101"/>
                  <w:divBdr>
                    <w:top w:val="none" w:sz="0" w:space="0" w:color="auto"/>
                    <w:left w:val="none" w:sz="0" w:space="0" w:color="auto"/>
                    <w:bottom w:val="none" w:sz="0" w:space="0" w:color="auto"/>
                    <w:right w:val="none" w:sz="0" w:space="0" w:color="auto"/>
                  </w:divBdr>
                </w:div>
                <w:div w:id="1545286080">
                  <w:marLeft w:val="0"/>
                  <w:marRight w:val="0"/>
                  <w:marTop w:val="0"/>
                  <w:marBottom w:val="101"/>
                  <w:divBdr>
                    <w:top w:val="none" w:sz="0" w:space="0" w:color="auto"/>
                    <w:left w:val="none" w:sz="0" w:space="0" w:color="auto"/>
                    <w:bottom w:val="none" w:sz="0" w:space="0" w:color="auto"/>
                    <w:right w:val="none" w:sz="0" w:space="0" w:color="auto"/>
                  </w:divBdr>
                </w:div>
                <w:div w:id="394855744">
                  <w:marLeft w:val="0"/>
                  <w:marRight w:val="0"/>
                  <w:marTop w:val="0"/>
                  <w:marBottom w:val="101"/>
                  <w:divBdr>
                    <w:top w:val="none" w:sz="0" w:space="0" w:color="auto"/>
                    <w:left w:val="none" w:sz="0" w:space="0" w:color="auto"/>
                    <w:bottom w:val="none" w:sz="0" w:space="0" w:color="auto"/>
                    <w:right w:val="none" w:sz="0" w:space="0" w:color="auto"/>
                  </w:divBdr>
                </w:div>
                <w:div w:id="2091388993">
                  <w:marLeft w:val="0"/>
                  <w:marRight w:val="0"/>
                  <w:marTop w:val="0"/>
                  <w:marBottom w:val="101"/>
                  <w:divBdr>
                    <w:top w:val="none" w:sz="0" w:space="0" w:color="auto"/>
                    <w:left w:val="none" w:sz="0" w:space="0" w:color="auto"/>
                    <w:bottom w:val="none" w:sz="0" w:space="0" w:color="auto"/>
                    <w:right w:val="none" w:sz="0" w:space="0" w:color="auto"/>
                  </w:divBdr>
                </w:div>
                <w:div w:id="649212244">
                  <w:marLeft w:val="0"/>
                  <w:marRight w:val="0"/>
                  <w:marTop w:val="0"/>
                  <w:marBottom w:val="101"/>
                  <w:divBdr>
                    <w:top w:val="none" w:sz="0" w:space="0" w:color="auto"/>
                    <w:left w:val="none" w:sz="0" w:space="0" w:color="auto"/>
                    <w:bottom w:val="none" w:sz="0" w:space="0" w:color="auto"/>
                    <w:right w:val="none" w:sz="0" w:space="0" w:color="auto"/>
                  </w:divBdr>
                </w:div>
                <w:div w:id="2137604775">
                  <w:marLeft w:val="0"/>
                  <w:marRight w:val="0"/>
                  <w:marTop w:val="0"/>
                  <w:marBottom w:val="101"/>
                  <w:divBdr>
                    <w:top w:val="none" w:sz="0" w:space="0" w:color="auto"/>
                    <w:left w:val="none" w:sz="0" w:space="0" w:color="auto"/>
                    <w:bottom w:val="none" w:sz="0" w:space="0" w:color="auto"/>
                    <w:right w:val="none" w:sz="0" w:space="0" w:color="auto"/>
                  </w:divBdr>
                </w:div>
                <w:div w:id="489449862">
                  <w:marLeft w:val="0"/>
                  <w:marRight w:val="0"/>
                  <w:marTop w:val="0"/>
                  <w:marBottom w:val="101"/>
                  <w:divBdr>
                    <w:top w:val="none" w:sz="0" w:space="0" w:color="auto"/>
                    <w:left w:val="none" w:sz="0" w:space="0" w:color="auto"/>
                    <w:bottom w:val="none" w:sz="0" w:space="0" w:color="auto"/>
                    <w:right w:val="none" w:sz="0" w:space="0" w:color="auto"/>
                  </w:divBdr>
                </w:div>
                <w:div w:id="1740709609">
                  <w:marLeft w:val="0"/>
                  <w:marRight w:val="0"/>
                  <w:marTop w:val="0"/>
                  <w:marBottom w:val="101"/>
                  <w:divBdr>
                    <w:top w:val="none" w:sz="0" w:space="0" w:color="auto"/>
                    <w:left w:val="none" w:sz="0" w:space="0" w:color="auto"/>
                    <w:bottom w:val="none" w:sz="0" w:space="0" w:color="auto"/>
                    <w:right w:val="none" w:sz="0" w:space="0" w:color="auto"/>
                  </w:divBdr>
                </w:div>
                <w:div w:id="1647510851">
                  <w:marLeft w:val="0"/>
                  <w:marRight w:val="0"/>
                  <w:marTop w:val="101"/>
                  <w:marBottom w:val="101"/>
                  <w:divBdr>
                    <w:top w:val="none" w:sz="0" w:space="0" w:color="auto"/>
                    <w:left w:val="none" w:sz="0" w:space="0" w:color="auto"/>
                    <w:bottom w:val="none" w:sz="0" w:space="0" w:color="auto"/>
                    <w:right w:val="none" w:sz="0" w:space="0" w:color="auto"/>
                  </w:divBdr>
                </w:div>
                <w:div w:id="1369800398">
                  <w:marLeft w:val="0"/>
                  <w:marRight w:val="0"/>
                  <w:marTop w:val="101"/>
                  <w:marBottom w:val="101"/>
                  <w:divBdr>
                    <w:top w:val="none" w:sz="0" w:space="0" w:color="auto"/>
                    <w:left w:val="none" w:sz="0" w:space="0" w:color="auto"/>
                    <w:bottom w:val="none" w:sz="0" w:space="0" w:color="auto"/>
                    <w:right w:val="none" w:sz="0" w:space="0" w:color="auto"/>
                  </w:divBdr>
                </w:div>
                <w:div w:id="1435248036">
                  <w:marLeft w:val="0"/>
                  <w:marRight w:val="0"/>
                  <w:marTop w:val="0"/>
                  <w:marBottom w:val="92"/>
                  <w:divBdr>
                    <w:top w:val="none" w:sz="0" w:space="0" w:color="auto"/>
                    <w:left w:val="none" w:sz="0" w:space="0" w:color="auto"/>
                    <w:bottom w:val="none" w:sz="0" w:space="0" w:color="auto"/>
                    <w:right w:val="none" w:sz="0" w:space="0" w:color="auto"/>
                  </w:divBdr>
                </w:div>
                <w:div w:id="444882691">
                  <w:marLeft w:val="0"/>
                  <w:marRight w:val="0"/>
                  <w:marTop w:val="0"/>
                  <w:marBottom w:val="92"/>
                  <w:divBdr>
                    <w:top w:val="none" w:sz="0" w:space="0" w:color="auto"/>
                    <w:left w:val="none" w:sz="0" w:space="0" w:color="auto"/>
                    <w:bottom w:val="none" w:sz="0" w:space="0" w:color="auto"/>
                    <w:right w:val="none" w:sz="0" w:space="0" w:color="auto"/>
                  </w:divBdr>
                </w:div>
                <w:div w:id="683630888">
                  <w:marLeft w:val="0"/>
                  <w:marRight w:val="0"/>
                  <w:marTop w:val="0"/>
                  <w:marBottom w:val="92"/>
                  <w:divBdr>
                    <w:top w:val="none" w:sz="0" w:space="0" w:color="auto"/>
                    <w:left w:val="none" w:sz="0" w:space="0" w:color="auto"/>
                    <w:bottom w:val="none" w:sz="0" w:space="0" w:color="auto"/>
                    <w:right w:val="none" w:sz="0" w:space="0" w:color="auto"/>
                  </w:divBdr>
                </w:div>
                <w:div w:id="1398556207">
                  <w:marLeft w:val="0"/>
                  <w:marRight w:val="0"/>
                  <w:marTop w:val="0"/>
                  <w:marBottom w:val="92"/>
                  <w:divBdr>
                    <w:top w:val="none" w:sz="0" w:space="0" w:color="auto"/>
                    <w:left w:val="none" w:sz="0" w:space="0" w:color="auto"/>
                    <w:bottom w:val="none" w:sz="0" w:space="0" w:color="auto"/>
                    <w:right w:val="none" w:sz="0" w:space="0" w:color="auto"/>
                  </w:divBdr>
                </w:div>
                <w:div w:id="686755682">
                  <w:marLeft w:val="0"/>
                  <w:marRight w:val="0"/>
                  <w:marTop w:val="0"/>
                  <w:marBottom w:val="92"/>
                  <w:divBdr>
                    <w:top w:val="none" w:sz="0" w:space="0" w:color="auto"/>
                    <w:left w:val="none" w:sz="0" w:space="0" w:color="auto"/>
                    <w:bottom w:val="none" w:sz="0" w:space="0" w:color="auto"/>
                    <w:right w:val="none" w:sz="0" w:space="0" w:color="auto"/>
                  </w:divBdr>
                </w:div>
                <w:div w:id="630982896">
                  <w:marLeft w:val="0"/>
                  <w:marRight w:val="0"/>
                  <w:marTop w:val="0"/>
                  <w:marBottom w:val="92"/>
                  <w:divBdr>
                    <w:top w:val="none" w:sz="0" w:space="0" w:color="auto"/>
                    <w:left w:val="none" w:sz="0" w:space="0" w:color="auto"/>
                    <w:bottom w:val="none" w:sz="0" w:space="0" w:color="auto"/>
                    <w:right w:val="none" w:sz="0" w:space="0" w:color="auto"/>
                  </w:divBdr>
                </w:div>
                <w:div w:id="2031250153">
                  <w:marLeft w:val="0"/>
                  <w:marRight w:val="0"/>
                  <w:marTop w:val="0"/>
                  <w:marBottom w:val="92"/>
                  <w:divBdr>
                    <w:top w:val="none" w:sz="0" w:space="0" w:color="auto"/>
                    <w:left w:val="none" w:sz="0" w:space="0" w:color="auto"/>
                    <w:bottom w:val="none" w:sz="0" w:space="0" w:color="auto"/>
                    <w:right w:val="none" w:sz="0" w:space="0" w:color="auto"/>
                  </w:divBdr>
                </w:div>
                <w:div w:id="609433158">
                  <w:marLeft w:val="0"/>
                  <w:marRight w:val="0"/>
                  <w:marTop w:val="0"/>
                  <w:marBottom w:val="92"/>
                  <w:divBdr>
                    <w:top w:val="none" w:sz="0" w:space="0" w:color="auto"/>
                    <w:left w:val="none" w:sz="0" w:space="0" w:color="auto"/>
                    <w:bottom w:val="none" w:sz="0" w:space="0" w:color="auto"/>
                    <w:right w:val="none" w:sz="0" w:space="0" w:color="auto"/>
                  </w:divBdr>
                </w:div>
                <w:div w:id="1078408761">
                  <w:marLeft w:val="0"/>
                  <w:marRight w:val="0"/>
                  <w:marTop w:val="0"/>
                  <w:marBottom w:val="92"/>
                  <w:divBdr>
                    <w:top w:val="none" w:sz="0" w:space="0" w:color="auto"/>
                    <w:left w:val="none" w:sz="0" w:space="0" w:color="auto"/>
                    <w:bottom w:val="none" w:sz="0" w:space="0" w:color="auto"/>
                    <w:right w:val="none" w:sz="0" w:space="0" w:color="auto"/>
                  </w:divBdr>
                </w:div>
                <w:div w:id="1104615177">
                  <w:marLeft w:val="0"/>
                  <w:marRight w:val="0"/>
                  <w:marTop w:val="0"/>
                  <w:marBottom w:val="92"/>
                  <w:divBdr>
                    <w:top w:val="none" w:sz="0" w:space="0" w:color="auto"/>
                    <w:left w:val="none" w:sz="0" w:space="0" w:color="auto"/>
                    <w:bottom w:val="none" w:sz="0" w:space="0" w:color="auto"/>
                    <w:right w:val="none" w:sz="0" w:space="0" w:color="auto"/>
                  </w:divBdr>
                </w:div>
                <w:div w:id="1139224185">
                  <w:marLeft w:val="0"/>
                  <w:marRight w:val="0"/>
                  <w:marTop w:val="0"/>
                  <w:marBottom w:val="92"/>
                  <w:divBdr>
                    <w:top w:val="none" w:sz="0" w:space="0" w:color="auto"/>
                    <w:left w:val="none" w:sz="0" w:space="0" w:color="auto"/>
                    <w:bottom w:val="none" w:sz="0" w:space="0" w:color="auto"/>
                    <w:right w:val="none" w:sz="0" w:space="0" w:color="auto"/>
                  </w:divBdr>
                </w:div>
                <w:div w:id="1575359929">
                  <w:marLeft w:val="0"/>
                  <w:marRight w:val="0"/>
                  <w:marTop w:val="0"/>
                  <w:marBottom w:val="92"/>
                  <w:divBdr>
                    <w:top w:val="none" w:sz="0" w:space="0" w:color="auto"/>
                    <w:left w:val="none" w:sz="0" w:space="0" w:color="auto"/>
                    <w:bottom w:val="none" w:sz="0" w:space="0" w:color="auto"/>
                    <w:right w:val="none" w:sz="0" w:space="0" w:color="auto"/>
                  </w:divBdr>
                </w:div>
                <w:div w:id="2064936804">
                  <w:marLeft w:val="0"/>
                  <w:marRight w:val="0"/>
                  <w:marTop w:val="0"/>
                  <w:marBottom w:val="92"/>
                  <w:divBdr>
                    <w:top w:val="none" w:sz="0" w:space="0" w:color="auto"/>
                    <w:left w:val="none" w:sz="0" w:space="0" w:color="auto"/>
                    <w:bottom w:val="none" w:sz="0" w:space="0" w:color="auto"/>
                    <w:right w:val="none" w:sz="0" w:space="0" w:color="auto"/>
                  </w:divBdr>
                </w:div>
                <w:div w:id="146826351">
                  <w:marLeft w:val="0"/>
                  <w:marRight w:val="0"/>
                  <w:marTop w:val="0"/>
                  <w:marBottom w:val="92"/>
                  <w:divBdr>
                    <w:top w:val="none" w:sz="0" w:space="0" w:color="auto"/>
                    <w:left w:val="none" w:sz="0" w:space="0" w:color="auto"/>
                    <w:bottom w:val="none" w:sz="0" w:space="0" w:color="auto"/>
                    <w:right w:val="none" w:sz="0" w:space="0" w:color="auto"/>
                  </w:divBdr>
                </w:div>
                <w:div w:id="295571151">
                  <w:marLeft w:val="0"/>
                  <w:marRight w:val="0"/>
                  <w:marTop w:val="0"/>
                  <w:marBottom w:val="92"/>
                  <w:divBdr>
                    <w:top w:val="none" w:sz="0" w:space="0" w:color="auto"/>
                    <w:left w:val="none" w:sz="0" w:space="0" w:color="auto"/>
                    <w:bottom w:val="none" w:sz="0" w:space="0" w:color="auto"/>
                    <w:right w:val="none" w:sz="0" w:space="0" w:color="auto"/>
                  </w:divBdr>
                </w:div>
                <w:div w:id="804086157">
                  <w:marLeft w:val="0"/>
                  <w:marRight w:val="0"/>
                  <w:marTop w:val="0"/>
                  <w:marBottom w:val="92"/>
                  <w:divBdr>
                    <w:top w:val="none" w:sz="0" w:space="0" w:color="auto"/>
                    <w:left w:val="none" w:sz="0" w:space="0" w:color="auto"/>
                    <w:bottom w:val="none" w:sz="0" w:space="0" w:color="auto"/>
                    <w:right w:val="none" w:sz="0" w:space="0" w:color="auto"/>
                  </w:divBdr>
                </w:div>
                <w:div w:id="2029142216">
                  <w:marLeft w:val="0"/>
                  <w:marRight w:val="0"/>
                  <w:marTop w:val="0"/>
                  <w:marBottom w:val="92"/>
                  <w:divBdr>
                    <w:top w:val="none" w:sz="0" w:space="0" w:color="auto"/>
                    <w:left w:val="none" w:sz="0" w:space="0" w:color="auto"/>
                    <w:bottom w:val="none" w:sz="0" w:space="0" w:color="auto"/>
                    <w:right w:val="none" w:sz="0" w:space="0" w:color="auto"/>
                  </w:divBdr>
                </w:div>
                <w:div w:id="1501118672">
                  <w:marLeft w:val="0"/>
                  <w:marRight w:val="0"/>
                  <w:marTop w:val="0"/>
                  <w:marBottom w:val="92"/>
                  <w:divBdr>
                    <w:top w:val="none" w:sz="0" w:space="0" w:color="auto"/>
                    <w:left w:val="none" w:sz="0" w:space="0" w:color="auto"/>
                    <w:bottom w:val="none" w:sz="0" w:space="0" w:color="auto"/>
                    <w:right w:val="none" w:sz="0" w:space="0" w:color="auto"/>
                  </w:divBdr>
                </w:div>
                <w:div w:id="392780961">
                  <w:marLeft w:val="0"/>
                  <w:marRight w:val="0"/>
                  <w:marTop w:val="0"/>
                  <w:marBottom w:val="92"/>
                  <w:divBdr>
                    <w:top w:val="none" w:sz="0" w:space="0" w:color="auto"/>
                    <w:left w:val="none" w:sz="0" w:space="0" w:color="auto"/>
                    <w:bottom w:val="none" w:sz="0" w:space="0" w:color="auto"/>
                    <w:right w:val="none" w:sz="0" w:space="0" w:color="auto"/>
                  </w:divBdr>
                </w:div>
                <w:div w:id="775249199">
                  <w:marLeft w:val="0"/>
                  <w:marRight w:val="0"/>
                  <w:marTop w:val="0"/>
                  <w:marBottom w:val="101"/>
                  <w:divBdr>
                    <w:top w:val="none" w:sz="0" w:space="0" w:color="auto"/>
                    <w:left w:val="none" w:sz="0" w:space="0" w:color="auto"/>
                    <w:bottom w:val="none" w:sz="0" w:space="0" w:color="auto"/>
                    <w:right w:val="none" w:sz="0" w:space="0" w:color="auto"/>
                  </w:divBdr>
                </w:div>
                <w:div w:id="1947691179">
                  <w:marLeft w:val="0"/>
                  <w:marRight w:val="0"/>
                  <w:marTop w:val="0"/>
                  <w:marBottom w:val="60"/>
                  <w:divBdr>
                    <w:top w:val="none" w:sz="0" w:space="0" w:color="auto"/>
                    <w:left w:val="none" w:sz="0" w:space="0" w:color="auto"/>
                    <w:bottom w:val="none" w:sz="0" w:space="0" w:color="auto"/>
                    <w:right w:val="none" w:sz="0" w:space="0" w:color="auto"/>
                  </w:divBdr>
                </w:div>
                <w:div w:id="141116133">
                  <w:marLeft w:val="0"/>
                  <w:marRight w:val="0"/>
                  <w:marTop w:val="0"/>
                  <w:marBottom w:val="60"/>
                  <w:divBdr>
                    <w:top w:val="none" w:sz="0" w:space="0" w:color="auto"/>
                    <w:left w:val="none" w:sz="0" w:space="0" w:color="auto"/>
                    <w:bottom w:val="none" w:sz="0" w:space="0" w:color="auto"/>
                    <w:right w:val="none" w:sz="0" w:space="0" w:color="auto"/>
                  </w:divBdr>
                </w:div>
                <w:div w:id="1964116523">
                  <w:marLeft w:val="0"/>
                  <w:marRight w:val="0"/>
                  <w:marTop w:val="0"/>
                  <w:marBottom w:val="60"/>
                  <w:divBdr>
                    <w:top w:val="none" w:sz="0" w:space="0" w:color="auto"/>
                    <w:left w:val="none" w:sz="0" w:space="0" w:color="auto"/>
                    <w:bottom w:val="none" w:sz="0" w:space="0" w:color="auto"/>
                    <w:right w:val="none" w:sz="0" w:space="0" w:color="auto"/>
                  </w:divBdr>
                </w:div>
                <w:div w:id="335232572">
                  <w:marLeft w:val="0"/>
                  <w:marRight w:val="0"/>
                  <w:marTop w:val="0"/>
                  <w:marBottom w:val="60"/>
                  <w:divBdr>
                    <w:top w:val="none" w:sz="0" w:space="0" w:color="auto"/>
                    <w:left w:val="none" w:sz="0" w:space="0" w:color="auto"/>
                    <w:bottom w:val="none" w:sz="0" w:space="0" w:color="auto"/>
                    <w:right w:val="none" w:sz="0" w:space="0" w:color="auto"/>
                  </w:divBdr>
                </w:div>
                <w:div w:id="481583229">
                  <w:marLeft w:val="0"/>
                  <w:marRight w:val="0"/>
                  <w:marTop w:val="0"/>
                  <w:marBottom w:val="60"/>
                  <w:divBdr>
                    <w:top w:val="none" w:sz="0" w:space="0" w:color="auto"/>
                    <w:left w:val="none" w:sz="0" w:space="0" w:color="auto"/>
                    <w:bottom w:val="none" w:sz="0" w:space="0" w:color="auto"/>
                    <w:right w:val="none" w:sz="0" w:space="0" w:color="auto"/>
                  </w:divBdr>
                </w:div>
                <w:div w:id="1230577542">
                  <w:marLeft w:val="0"/>
                  <w:marRight w:val="0"/>
                  <w:marTop w:val="0"/>
                  <w:marBottom w:val="60"/>
                  <w:divBdr>
                    <w:top w:val="none" w:sz="0" w:space="0" w:color="auto"/>
                    <w:left w:val="none" w:sz="0" w:space="0" w:color="auto"/>
                    <w:bottom w:val="none" w:sz="0" w:space="0" w:color="auto"/>
                    <w:right w:val="none" w:sz="0" w:space="0" w:color="auto"/>
                  </w:divBdr>
                </w:div>
                <w:div w:id="1972784453">
                  <w:marLeft w:val="0"/>
                  <w:marRight w:val="0"/>
                  <w:marTop w:val="0"/>
                  <w:marBottom w:val="60"/>
                  <w:divBdr>
                    <w:top w:val="none" w:sz="0" w:space="0" w:color="auto"/>
                    <w:left w:val="none" w:sz="0" w:space="0" w:color="auto"/>
                    <w:bottom w:val="none" w:sz="0" w:space="0" w:color="auto"/>
                    <w:right w:val="none" w:sz="0" w:space="0" w:color="auto"/>
                  </w:divBdr>
                </w:div>
                <w:div w:id="1602831633">
                  <w:marLeft w:val="0"/>
                  <w:marRight w:val="0"/>
                  <w:marTop w:val="0"/>
                  <w:marBottom w:val="60"/>
                  <w:divBdr>
                    <w:top w:val="none" w:sz="0" w:space="0" w:color="auto"/>
                    <w:left w:val="none" w:sz="0" w:space="0" w:color="auto"/>
                    <w:bottom w:val="none" w:sz="0" w:space="0" w:color="auto"/>
                    <w:right w:val="none" w:sz="0" w:space="0" w:color="auto"/>
                  </w:divBdr>
                </w:div>
                <w:div w:id="803809050">
                  <w:marLeft w:val="0"/>
                  <w:marRight w:val="0"/>
                  <w:marTop w:val="20"/>
                  <w:marBottom w:val="20"/>
                  <w:divBdr>
                    <w:top w:val="none" w:sz="0" w:space="0" w:color="auto"/>
                    <w:left w:val="none" w:sz="0" w:space="0" w:color="auto"/>
                    <w:bottom w:val="none" w:sz="0" w:space="0" w:color="auto"/>
                    <w:right w:val="none" w:sz="0" w:space="0" w:color="auto"/>
                  </w:divBdr>
                </w:div>
                <w:div w:id="317076617">
                  <w:marLeft w:val="0"/>
                  <w:marRight w:val="0"/>
                  <w:marTop w:val="20"/>
                  <w:marBottom w:val="20"/>
                  <w:divBdr>
                    <w:top w:val="none" w:sz="0" w:space="0" w:color="auto"/>
                    <w:left w:val="none" w:sz="0" w:space="0" w:color="auto"/>
                    <w:bottom w:val="none" w:sz="0" w:space="0" w:color="auto"/>
                    <w:right w:val="none" w:sz="0" w:space="0" w:color="auto"/>
                  </w:divBdr>
                </w:div>
                <w:div w:id="2022900875">
                  <w:marLeft w:val="0"/>
                  <w:marRight w:val="0"/>
                  <w:marTop w:val="20"/>
                  <w:marBottom w:val="20"/>
                  <w:divBdr>
                    <w:top w:val="none" w:sz="0" w:space="0" w:color="auto"/>
                    <w:left w:val="none" w:sz="0" w:space="0" w:color="auto"/>
                    <w:bottom w:val="none" w:sz="0" w:space="0" w:color="auto"/>
                    <w:right w:val="none" w:sz="0" w:space="0" w:color="auto"/>
                  </w:divBdr>
                </w:div>
                <w:div w:id="1177423513">
                  <w:marLeft w:val="0"/>
                  <w:marRight w:val="0"/>
                  <w:marTop w:val="20"/>
                  <w:marBottom w:val="20"/>
                  <w:divBdr>
                    <w:top w:val="none" w:sz="0" w:space="0" w:color="auto"/>
                    <w:left w:val="none" w:sz="0" w:space="0" w:color="auto"/>
                    <w:bottom w:val="none" w:sz="0" w:space="0" w:color="auto"/>
                    <w:right w:val="none" w:sz="0" w:space="0" w:color="auto"/>
                  </w:divBdr>
                </w:div>
                <w:div w:id="2126121901">
                  <w:marLeft w:val="0"/>
                  <w:marRight w:val="0"/>
                  <w:marTop w:val="20"/>
                  <w:marBottom w:val="20"/>
                  <w:divBdr>
                    <w:top w:val="none" w:sz="0" w:space="0" w:color="auto"/>
                    <w:left w:val="none" w:sz="0" w:space="0" w:color="auto"/>
                    <w:bottom w:val="none" w:sz="0" w:space="0" w:color="auto"/>
                    <w:right w:val="none" w:sz="0" w:space="0" w:color="auto"/>
                  </w:divBdr>
                </w:div>
                <w:div w:id="61567777">
                  <w:marLeft w:val="0"/>
                  <w:marRight w:val="0"/>
                  <w:marTop w:val="20"/>
                  <w:marBottom w:val="20"/>
                  <w:divBdr>
                    <w:top w:val="none" w:sz="0" w:space="0" w:color="auto"/>
                    <w:left w:val="none" w:sz="0" w:space="0" w:color="auto"/>
                    <w:bottom w:val="none" w:sz="0" w:space="0" w:color="auto"/>
                    <w:right w:val="none" w:sz="0" w:space="0" w:color="auto"/>
                  </w:divBdr>
                </w:div>
                <w:div w:id="1428042551">
                  <w:marLeft w:val="0"/>
                  <w:marRight w:val="0"/>
                  <w:marTop w:val="20"/>
                  <w:marBottom w:val="20"/>
                  <w:divBdr>
                    <w:top w:val="none" w:sz="0" w:space="0" w:color="auto"/>
                    <w:left w:val="none" w:sz="0" w:space="0" w:color="auto"/>
                    <w:bottom w:val="none" w:sz="0" w:space="0" w:color="auto"/>
                    <w:right w:val="none" w:sz="0" w:space="0" w:color="auto"/>
                  </w:divBdr>
                </w:div>
                <w:div w:id="1583446104">
                  <w:marLeft w:val="0"/>
                  <w:marRight w:val="0"/>
                  <w:marTop w:val="20"/>
                  <w:marBottom w:val="20"/>
                  <w:divBdr>
                    <w:top w:val="none" w:sz="0" w:space="0" w:color="auto"/>
                    <w:left w:val="none" w:sz="0" w:space="0" w:color="auto"/>
                    <w:bottom w:val="none" w:sz="0" w:space="0" w:color="auto"/>
                    <w:right w:val="none" w:sz="0" w:space="0" w:color="auto"/>
                  </w:divBdr>
                </w:div>
                <w:div w:id="1668827985">
                  <w:marLeft w:val="0"/>
                  <w:marRight w:val="0"/>
                  <w:marTop w:val="20"/>
                  <w:marBottom w:val="20"/>
                  <w:divBdr>
                    <w:top w:val="none" w:sz="0" w:space="0" w:color="auto"/>
                    <w:left w:val="none" w:sz="0" w:space="0" w:color="auto"/>
                    <w:bottom w:val="none" w:sz="0" w:space="0" w:color="auto"/>
                    <w:right w:val="none" w:sz="0" w:space="0" w:color="auto"/>
                  </w:divBdr>
                </w:div>
                <w:div w:id="262884379">
                  <w:marLeft w:val="0"/>
                  <w:marRight w:val="0"/>
                  <w:marTop w:val="20"/>
                  <w:marBottom w:val="20"/>
                  <w:divBdr>
                    <w:top w:val="none" w:sz="0" w:space="0" w:color="auto"/>
                    <w:left w:val="none" w:sz="0" w:space="0" w:color="auto"/>
                    <w:bottom w:val="none" w:sz="0" w:space="0" w:color="auto"/>
                    <w:right w:val="none" w:sz="0" w:space="0" w:color="auto"/>
                  </w:divBdr>
                </w:div>
                <w:div w:id="1077246353">
                  <w:marLeft w:val="0"/>
                  <w:marRight w:val="0"/>
                  <w:marTop w:val="20"/>
                  <w:marBottom w:val="20"/>
                  <w:divBdr>
                    <w:top w:val="none" w:sz="0" w:space="0" w:color="auto"/>
                    <w:left w:val="none" w:sz="0" w:space="0" w:color="auto"/>
                    <w:bottom w:val="none" w:sz="0" w:space="0" w:color="auto"/>
                    <w:right w:val="none" w:sz="0" w:space="0" w:color="auto"/>
                  </w:divBdr>
                </w:div>
                <w:div w:id="1834297467">
                  <w:marLeft w:val="0"/>
                  <w:marRight w:val="0"/>
                  <w:marTop w:val="20"/>
                  <w:marBottom w:val="20"/>
                  <w:divBdr>
                    <w:top w:val="none" w:sz="0" w:space="0" w:color="auto"/>
                    <w:left w:val="none" w:sz="0" w:space="0" w:color="auto"/>
                    <w:bottom w:val="none" w:sz="0" w:space="0" w:color="auto"/>
                    <w:right w:val="none" w:sz="0" w:space="0" w:color="auto"/>
                  </w:divBdr>
                </w:div>
                <w:div w:id="262422938">
                  <w:marLeft w:val="0"/>
                  <w:marRight w:val="0"/>
                  <w:marTop w:val="0"/>
                  <w:marBottom w:val="0"/>
                  <w:divBdr>
                    <w:top w:val="none" w:sz="0" w:space="0" w:color="auto"/>
                    <w:left w:val="none" w:sz="0" w:space="0" w:color="auto"/>
                    <w:bottom w:val="none" w:sz="0" w:space="0" w:color="auto"/>
                    <w:right w:val="none" w:sz="0" w:space="0" w:color="auto"/>
                  </w:divBdr>
                </w:div>
                <w:div w:id="1268152911">
                  <w:marLeft w:val="0"/>
                  <w:marRight w:val="0"/>
                  <w:marTop w:val="0"/>
                  <w:marBottom w:val="60"/>
                  <w:divBdr>
                    <w:top w:val="none" w:sz="0" w:space="0" w:color="auto"/>
                    <w:left w:val="none" w:sz="0" w:space="0" w:color="auto"/>
                    <w:bottom w:val="none" w:sz="0" w:space="0" w:color="auto"/>
                    <w:right w:val="none" w:sz="0" w:space="0" w:color="auto"/>
                  </w:divBdr>
                </w:div>
                <w:div w:id="1711419451">
                  <w:marLeft w:val="0"/>
                  <w:marRight w:val="0"/>
                  <w:marTop w:val="0"/>
                  <w:marBottom w:val="60"/>
                  <w:divBdr>
                    <w:top w:val="none" w:sz="0" w:space="0" w:color="auto"/>
                    <w:left w:val="none" w:sz="0" w:space="0" w:color="auto"/>
                    <w:bottom w:val="none" w:sz="0" w:space="0" w:color="auto"/>
                    <w:right w:val="none" w:sz="0" w:space="0" w:color="auto"/>
                  </w:divBdr>
                </w:div>
                <w:div w:id="1333332448">
                  <w:marLeft w:val="0"/>
                  <w:marRight w:val="0"/>
                  <w:marTop w:val="0"/>
                  <w:marBottom w:val="60"/>
                  <w:divBdr>
                    <w:top w:val="none" w:sz="0" w:space="0" w:color="auto"/>
                    <w:left w:val="none" w:sz="0" w:space="0" w:color="auto"/>
                    <w:bottom w:val="none" w:sz="0" w:space="0" w:color="auto"/>
                    <w:right w:val="none" w:sz="0" w:space="0" w:color="auto"/>
                  </w:divBdr>
                </w:div>
                <w:div w:id="1576822956">
                  <w:marLeft w:val="0"/>
                  <w:marRight w:val="0"/>
                  <w:marTop w:val="0"/>
                  <w:marBottom w:val="60"/>
                  <w:divBdr>
                    <w:top w:val="none" w:sz="0" w:space="0" w:color="auto"/>
                    <w:left w:val="none" w:sz="0" w:space="0" w:color="auto"/>
                    <w:bottom w:val="none" w:sz="0" w:space="0" w:color="auto"/>
                    <w:right w:val="none" w:sz="0" w:space="0" w:color="auto"/>
                  </w:divBdr>
                </w:div>
                <w:div w:id="914825488">
                  <w:marLeft w:val="0"/>
                  <w:marRight w:val="0"/>
                  <w:marTop w:val="20"/>
                  <w:marBottom w:val="20"/>
                  <w:divBdr>
                    <w:top w:val="none" w:sz="0" w:space="0" w:color="auto"/>
                    <w:left w:val="none" w:sz="0" w:space="0" w:color="auto"/>
                    <w:bottom w:val="none" w:sz="0" w:space="0" w:color="auto"/>
                    <w:right w:val="none" w:sz="0" w:space="0" w:color="auto"/>
                  </w:divBdr>
                </w:div>
                <w:div w:id="2146502203">
                  <w:marLeft w:val="0"/>
                  <w:marRight w:val="0"/>
                  <w:marTop w:val="20"/>
                  <w:marBottom w:val="20"/>
                  <w:divBdr>
                    <w:top w:val="none" w:sz="0" w:space="0" w:color="auto"/>
                    <w:left w:val="none" w:sz="0" w:space="0" w:color="auto"/>
                    <w:bottom w:val="none" w:sz="0" w:space="0" w:color="auto"/>
                    <w:right w:val="none" w:sz="0" w:space="0" w:color="auto"/>
                  </w:divBdr>
                </w:div>
                <w:div w:id="120542752">
                  <w:marLeft w:val="0"/>
                  <w:marRight w:val="0"/>
                  <w:marTop w:val="20"/>
                  <w:marBottom w:val="20"/>
                  <w:divBdr>
                    <w:top w:val="none" w:sz="0" w:space="0" w:color="auto"/>
                    <w:left w:val="none" w:sz="0" w:space="0" w:color="auto"/>
                    <w:bottom w:val="none" w:sz="0" w:space="0" w:color="auto"/>
                    <w:right w:val="none" w:sz="0" w:space="0" w:color="auto"/>
                  </w:divBdr>
                </w:div>
                <w:div w:id="435056969">
                  <w:marLeft w:val="0"/>
                  <w:marRight w:val="0"/>
                  <w:marTop w:val="20"/>
                  <w:marBottom w:val="20"/>
                  <w:divBdr>
                    <w:top w:val="none" w:sz="0" w:space="0" w:color="auto"/>
                    <w:left w:val="none" w:sz="0" w:space="0" w:color="auto"/>
                    <w:bottom w:val="none" w:sz="0" w:space="0" w:color="auto"/>
                    <w:right w:val="none" w:sz="0" w:space="0" w:color="auto"/>
                  </w:divBdr>
                </w:div>
                <w:div w:id="445275048">
                  <w:marLeft w:val="0"/>
                  <w:marRight w:val="0"/>
                  <w:marTop w:val="20"/>
                  <w:marBottom w:val="20"/>
                  <w:divBdr>
                    <w:top w:val="none" w:sz="0" w:space="0" w:color="auto"/>
                    <w:left w:val="none" w:sz="0" w:space="0" w:color="auto"/>
                    <w:bottom w:val="none" w:sz="0" w:space="0" w:color="auto"/>
                    <w:right w:val="none" w:sz="0" w:space="0" w:color="auto"/>
                  </w:divBdr>
                </w:div>
                <w:div w:id="1622152146">
                  <w:marLeft w:val="0"/>
                  <w:marRight w:val="0"/>
                  <w:marTop w:val="20"/>
                  <w:marBottom w:val="20"/>
                  <w:divBdr>
                    <w:top w:val="none" w:sz="0" w:space="0" w:color="auto"/>
                    <w:left w:val="none" w:sz="0" w:space="0" w:color="auto"/>
                    <w:bottom w:val="none" w:sz="0" w:space="0" w:color="auto"/>
                    <w:right w:val="none" w:sz="0" w:space="0" w:color="auto"/>
                  </w:divBdr>
                </w:div>
                <w:div w:id="2025743074">
                  <w:marLeft w:val="0"/>
                  <w:marRight w:val="0"/>
                  <w:marTop w:val="20"/>
                  <w:marBottom w:val="20"/>
                  <w:divBdr>
                    <w:top w:val="none" w:sz="0" w:space="0" w:color="auto"/>
                    <w:left w:val="none" w:sz="0" w:space="0" w:color="auto"/>
                    <w:bottom w:val="none" w:sz="0" w:space="0" w:color="auto"/>
                    <w:right w:val="none" w:sz="0" w:space="0" w:color="auto"/>
                  </w:divBdr>
                </w:div>
                <w:div w:id="291786253">
                  <w:marLeft w:val="0"/>
                  <w:marRight w:val="0"/>
                  <w:marTop w:val="20"/>
                  <w:marBottom w:val="20"/>
                  <w:divBdr>
                    <w:top w:val="none" w:sz="0" w:space="0" w:color="auto"/>
                    <w:left w:val="none" w:sz="0" w:space="0" w:color="auto"/>
                    <w:bottom w:val="none" w:sz="0" w:space="0" w:color="auto"/>
                    <w:right w:val="none" w:sz="0" w:space="0" w:color="auto"/>
                  </w:divBdr>
                </w:div>
                <w:div w:id="1739279478">
                  <w:marLeft w:val="0"/>
                  <w:marRight w:val="0"/>
                  <w:marTop w:val="20"/>
                  <w:marBottom w:val="20"/>
                  <w:divBdr>
                    <w:top w:val="none" w:sz="0" w:space="0" w:color="auto"/>
                    <w:left w:val="none" w:sz="0" w:space="0" w:color="auto"/>
                    <w:bottom w:val="none" w:sz="0" w:space="0" w:color="auto"/>
                    <w:right w:val="none" w:sz="0" w:space="0" w:color="auto"/>
                  </w:divBdr>
                </w:div>
                <w:div w:id="1917594322">
                  <w:marLeft w:val="0"/>
                  <w:marRight w:val="0"/>
                  <w:marTop w:val="20"/>
                  <w:marBottom w:val="20"/>
                  <w:divBdr>
                    <w:top w:val="none" w:sz="0" w:space="0" w:color="auto"/>
                    <w:left w:val="none" w:sz="0" w:space="0" w:color="auto"/>
                    <w:bottom w:val="none" w:sz="0" w:space="0" w:color="auto"/>
                    <w:right w:val="none" w:sz="0" w:space="0" w:color="auto"/>
                  </w:divBdr>
                </w:div>
                <w:div w:id="1404138417">
                  <w:marLeft w:val="0"/>
                  <w:marRight w:val="0"/>
                  <w:marTop w:val="20"/>
                  <w:marBottom w:val="20"/>
                  <w:divBdr>
                    <w:top w:val="none" w:sz="0" w:space="0" w:color="auto"/>
                    <w:left w:val="none" w:sz="0" w:space="0" w:color="auto"/>
                    <w:bottom w:val="none" w:sz="0" w:space="0" w:color="auto"/>
                    <w:right w:val="none" w:sz="0" w:space="0" w:color="auto"/>
                  </w:divBdr>
                </w:div>
                <w:div w:id="2093626707">
                  <w:marLeft w:val="0"/>
                  <w:marRight w:val="0"/>
                  <w:marTop w:val="20"/>
                  <w:marBottom w:val="20"/>
                  <w:divBdr>
                    <w:top w:val="none" w:sz="0" w:space="0" w:color="auto"/>
                    <w:left w:val="none" w:sz="0" w:space="0" w:color="auto"/>
                    <w:bottom w:val="none" w:sz="0" w:space="0" w:color="auto"/>
                    <w:right w:val="none" w:sz="0" w:space="0" w:color="auto"/>
                  </w:divBdr>
                </w:div>
                <w:div w:id="1391880258">
                  <w:marLeft w:val="0"/>
                  <w:marRight w:val="0"/>
                  <w:marTop w:val="20"/>
                  <w:marBottom w:val="20"/>
                  <w:divBdr>
                    <w:top w:val="none" w:sz="0" w:space="0" w:color="auto"/>
                    <w:left w:val="none" w:sz="0" w:space="0" w:color="auto"/>
                    <w:bottom w:val="none" w:sz="0" w:space="0" w:color="auto"/>
                    <w:right w:val="none" w:sz="0" w:space="0" w:color="auto"/>
                  </w:divBdr>
                </w:div>
                <w:div w:id="1312908834">
                  <w:marLeft w:val="0"/>
                  <w:marRight w:val="0"/>
                  <w:marTop w:val="20"/>
                  <w:marBottom w:val="20"/>
                  <w:divBdr>
                    <w:top w:val="none" w:sz="0" w:space="0" w:color="auto"/>
                    <w:left w:val="none" w:sz="0" w:space="0" w:color="auto"/>
                    <w:bottom w:val="none" w:sz="0" w:space="0" w:color="auto"/>
                    <w:right w:val="none" w:sz="0" w:space="0" w:color="auto"/>
                  </w:divBdr>
                </w:div>
                <w:div w:id="1113940068">
                  <w:marLeft w:val="0"/>
                  <w:marRight w:val="0"/>
                  <w:marTop w:val="20"/>
                  <w:marBottom w:val="20"/>
                  <w:divBdr>
                    <w:top w:val="none" w:sz="0" w:space="0" w:color="auto"/>
                    <w:left w:val="none" w:sz="0" w:space="0" w:color="auto"/>
                    <w:bottom w:val="none" w:sz="0" w:space="0" w:color="auto"/>
                    <w:right w:val="none" w:sz="0" w:space="0" w:color="auto"/>
                  </w:divBdr>
                </w:div>
                <w:div w:id="2087259043">
                  <w:marLeft w:val="0"/>
                  <w:marRight w:val="0"/>
                  <w:marTop w:val="20"/>
                  <w:marBottom w:val="20"/>
                  <w:divBdr>
                    <w:top w:val="none" w:sz="0" w:space="0" w:color="auto"/>
                    <w:left w:val="none" w:sz="0" w:space="0" w:color="auto"/>
                    <w:bottom w:val="none" w:sz="0" w:space="0" w:color="auto"/>
                    <w:right w:val="none" w:sz="0" w:space="0" w:color="auto"/>
                  </w:divBdr>
                </w:div>
                <w:div w:id="1761901279">
                  <w:marLeft w:val="0"/>
                  <w:marRight w:val="0"/>
                  <w:marTop w:val="20"/>
                  <w:marBottom w:val="20"/>
                  <w:divBdr>
                    <w:top w:val="none" w:sz="0" w:space="0" w:color="auto"/>
                    <w:left w:val="none" w:sz="0" w:space="0" w:color="auto"/>
                    <w:bottom w:val="none" w:sz="0" w:space="0" w:color="auto"/>
                    <w:right w:val="none" w:sz="0" w:space="0" w:color="auto"/>
                  </w:divBdr>
                </w:div>
                <w:div w:id="1618563839">
                  <w:marLeft w:val="0"/>
                  <w:marRight w:val="0"/>
                  <w:marTop w:val="20"/>
                  <w:marBottom w:val="20"/>
                  <w:divBdr>
                    <w:top w:val="none" w:sz="0" w:space="0" w:color="auto"/>
                    <w:left w:val="none" w:sz="0" w:space="0" w:color="auto"/>
                    <w:bottom w:val="none" w:sz="0" w:space="0" w:color="auto"/>
                    <w:right w:val="none" w:sz="0" w:space="0" w:color="auto"/>
                  </w:divBdr>
                </w:div>
                <w:div w:id="1333751732">
                  <w:marLeft w:val="0"/>
                  <w:marRight w:val="0"/>
                  <w:marTop w:val="0"/>
                  <w:marBottom w:val="0"/>
                  <w:divBdr>
                    <w:top w:val="none" w:sz="0" w:space="0" w:color="auto"/>
                    <w:left w:val="none" w:sz="0" w:space="0" w:color="auto"/>
                    <w:bottom w:val="none" w:sz="0" w:space="0" w:color="auto"/>
                    <w:right w:val="none" w:sz="0" w:space="0" w:color="auto"/>
                  </w:divBdr>
                </w:div>
                <w:div w:id="1804542112">
                  <w:marLeft w:val="0"/>
                  <w:marRight w:val="0"/>
                  <w:marTop w:val="0"/>
                  <w:marBottom w:val="101"/>
                  <w:divBdr>
                    <w:top w:val="none" w:sz="0" w:space="0" w:color="auto"/>
                    <w:left w:val="none" w:sz="0" w:space="0" w:color="auto"/>
                    <w:bottom w:val="none" w:sz="0" w:space="0" w:color="auto"/>
                    <w:right w:val="none" w:sz="0" w:space="0" w:color="auto"/>
                  </w:divBdr>
                </w:div>
                <w:div w:id="725570180">
                  <w:marLeft w:val="0"/>
                  <w:marRight w:val="0"/>
                  <w:marTop w:val="0"/>
                  <w:marBottom w:val="101"/>
                  <w:divBdr>
                    <w:top w:val="none" w:sz="0" w:space="0" w:color="auto"/>
                    <w:left w:val="none" w:sz="0" w:space="0" w:color="auto"/>
                    <w:bottom w:val="none" w:sz="0" w:space="0" w:color="auto"/>
                    <w:right w:val="none" w:sz="0" w:space="0" w:color="auto"/>
                  </w:divBdr>
                </w:div>
                <w:div w:id="634221957">
                  <w:marLeft w:val="0"/>
                  <w:marRight w:val="0"/>
                  <w:marTop w:val="0"/>
                  <w:marBottom w:val="101"/>
                  <w:divBdr>
                    <w:top w:val="none" w:sz="0" w:space="0" w:color="auto"/>
                    <w:left w:val="none" w:sz="0" w:space="0" w:color="auto"/>
                    <w:bottom w:val="none" w:sz="0" w:space="0" w:color="auto"/>
                    <w:right w:val="none" w:sz="0" w:space="0" w:color="auto"/>
                  </w:divBdr>
                </w:div>
                <w:div w:id="427387623">
                  <w:marLeft w:val="0"/>
                  <w:marRight w:val="0"/>
                  <w:marTop w:val="0"/>
                  <w:marBottom w:val="101"/>
                  <w:divBdr>
                    <w:top w:val="none" w:sz="0" w:space="0" w:color="auto"/>
                    <w:left w:val="none" w:sz="0" w:space="0" w:color="auto"/>
                    <w:bottom w:val="none" w:sz="0" w:space="0" w:color="auto"/>
                    <w:right w:val="none" w:sz="0" w:space="0" w:color="auto"/>
                  </w:divBdr>
                </w:div>
                <w:div w:id="1033848529">
                  <w:marLeft w:val="0"/>
                  <w:marRight w:val="0"/>
                  <w:marTop w:val="0"/>
                  <w:marBottom w:val="101"/>
                  <w:divBdr>
                    <w:top w:val="none" w:sz="0" w:space="0" w:color="auto"/>
                    <w:left w:val="none" w:sz="0" w:space="0" w:color="auto"/>
                    <w:bottom w:val="none" w:sz="0" w:space="0" w:color="auto"/>
                    <w:right w:val="none" w:sz="0" w:space="0" w:color="auto"/>
                  </w:divBdr>
                </w:div>
                <w:div w:id="1315796886">
                  <w:marLeft w:val="0"/>
                  <w:marRight w:val="0"/>
                  <w:marTop w:val="0"/>
                  <w:marBottom w:val="101"/>
                  <w:divBdr>
                    <w:top w:val="none" w:sz="0" w:space="0" w:color="auto"/>
                    <w:left w:val="none" w:sz="0" w:space="0" w:color="auto"/>
                    <w:bottom w:val="none" w:sz="0" w:space="0" w:color="auto"/>
                    <w:right w:val="none" w:sz="0" w:space="0" w:color="auto"/>
                  </w:divBdr>
                </w:div>
                <w:div w:id="1775394053">
                  <w:marLeft w:val="0"/>
                  <w:marRight w:val="0"/>
                  <w:marTop w:val="0"/>
                  <w:marBottom w:val="101"/>
                  <w:divBdr>
                    <w:top w:val="none" w:sz="0" w:space="0" w:color="auto"/>
                    <w:left w:val="none" w:sz="0" w:space="0" w:color="auto"/>
                    <w:bottom w:val="none" w:sz="0" w:space="0" w:color="auto"/>
                    <w:right w:val="none" w:sz="0" w:space="0" w:color="auto"/>
                  </w:divBdr>
                </w:div>
                <w:div w:id="873233625">
                  <w:marLeft w:val="0"/>
                  <w:marRight w:val="0"/>
                  <w:marTop w:val="0"/>
                  <w:marBottom w:val="101"/>
                  <w:divBdr>
                    <w:top w:val="none" w:sz="0" w:space="0" w:color="auto"/>
                    <w:left w:val="none" w:sz="0" w:space="0" w:color="auto"/>
                    <w:bottom w:val="none" w:sz="0" w:space="0" w:color="auto"/>
                    <w:right w:val="none" w:sz="0" w:space="0" w:color="auto"/>
                  </w:divBdr>
                </w:div>
                <w:div w:id="1020009442">
                  <w:marLeft w:val="0"/>
                  <w:marRight w:val="0"/>
                  <w:marTop w:val="0"/>
                  <w:marBottom w:val="101"/>
                  <w:divBdr>
                    <w:top w:val="none" w:sz="0" w:space="0" w:color="auto"/>
                    <w:left w:val="none" w:sz="0" w:space="0" w:color="auto"/>
                    <w:bottom w:val="none" w:sz="0" w:space="0" w:color="auto"/>
                    <w:right w:val="none" w:sz="0" w:space="0" w:color="auto"/>
                  </w:divBdr>
                </w:div>
                <w:div w:id="802432581">
                  <w:marLeft w:val="0"/>
                  <w:marRight w:val="0"/>
                  <w:marTop w:val="0"/>
                  <w:marBottom w:val="101"/>
                  <w:divBdr>
                    <w:top w:val="none" w:sz="0" w:space="0" w:color="auto"/>
                    <w:left w:val="none" w:sz="0" w:space="0" w:color="auto"/>
                    <w:bottom w:val="none" w:sz="0" w:space="0" w:color="auto"/>
                    <w:right w:val="none" w:sz="0" w:space="0" w:color="auto"/>
                  </w:divBdr>
                </w:div>
                <w:div w:id="887179983">
                  <w:marLeft w:val="0"/>
                  <w:marRight w:val="0"/>
                  <w:marTop w:val="0"/>
                  <w:marBottom w:val="101"/>
                  <w:divBdr>
                    <w:top w:val="none" w:sz="0" w:space="0" w:color="auto"/>
                    <w:left w:val="none" w:sz="0" w:space="0" w:color="auto"/>
                    <w:bottom w:val="none" w:sz="0" w:space="0" w:color="auto"/>
                    <w:right w:val="none" w:sz="0" w:space="0" w:color="auto"/>
                  </w:divBdr>
                </w:div>
                <w:div w:id="2040817582">
                  <w:marLeft w:val="0"/>
                  <w:marRight w:val="0"/>
                  <w:marTop w:val="0"/>
                  <w:marBottom w:val="101"/>
                  <w:divBdr>
                    <w:top w:val="none" w:sz="0" w:space="0" w:color="auto"/>
                    <w:left w:val="none" w:sz="0" w:space="0" w:color="auto"/>
                    <w:bottom w:val="none" w:sz="0" w:space="0" w:color="auto"/>
                    <w:right w:val="none" w:sz="0" w:space="0" w:color="auto"/>
                  </w:divBdr>
                </w:div>
                <w:div w:id="919217063">
                  <w:marLeft w:val="0"/>
                  <w:marRight w:val="0"/>
                  <w:marTop w:val="0"/>
                  <w:marBottom w:val="101"/>
                  <w:divBdr>
                    <w:top w:val="none" w:sz="0" w:space="0" w:color="auto"/>
                    <w:left w:val="none" w:sz="0" w:space="0" w:color="auto"/>
                    <w:bottom w:val="none" w:sz="0" w:space="0" w:color="auto"/>
                    <w:right w:val="none" w:sz="0" w:space="0" w:color="auto"/>
                  </w:divBdr>
                </w:div>
                <w:div w:id="1417510088">
                  <w:marLeft w:val="0"/>
                  <w:marRight w:val="0"/>
                  <w:marTop w:val="0"/>
                  <w:marBottom w:val="101"/>
                  <w:divBdr>
                    <w:top w:val="none" w:sz="0" w:space="0" w:color="auto"/>
                    <w:left w:val="none" w:sz="0" w:space="0" w:color="auto"/>
                    <w:bottom w:val="none" w:sz="0" w:space="0" w:color="auto"/>
                    <w:right w:val="none" w:sz="0" w:space="0" w:color="auto"/>
                  </w:divBdr>
                </w:div>
                <w:div w:id="1060709522">
                  <w:marLeft w:val="0"/>
                  <w:marRight w:val="0"/>
                  <w:marTop w:val="0"/>
                  <w:marBottom w:val="101"/>
                  <w:divBdr>
                    <w:top w:val="none" w:sz="0" w:space="0" w:color="auto"/>
                    <w:left w:val="none" w:sz="0" w:space="0" w:color="auto"/>
                    <w:bottom w:val="none" w:sz="0" w:space="0" w:color="auto"/>
                    <w:right w:val="none" w:sz="0" w:space="0" w:color="auto"/>
                  </w:divBdr>
                </w:div>
                <w:div w:id="451171889">
                  <w:marLeft w:val="0"/>
                  <w:marRight w:val="0"/>
                  <w:marTop w:val="0"/>
                  <w:marBottom w:val="101"/>
                  <w:divBdr>
                    <w:top w:val="none" w:sz="0" w:space="0" w:color="auto"/>
                    <w:left w:val="none" w:sz="0" w:space="0" w:color="auto"/>
                    <w:bottom w:val="none" w:sz="0" w:space="0" w:color="auto"/>
                    <w:right w:val="none" w:sz="0" w:space="0" w:color="auto"/>
                  </w:divBdr>
                </w:div>
                <w:div w:id="978534949">
                  <w:marLeft w:val="0"/>
                  <w:marRight w:val="0"/>
                  <w:marTop w:val="0"/>
                  <w:marBottom w:val="101"/>
                  <w:divBdr>
                    <w:top w:val="none" w:sz="0" w:space="0" w:color="auto"/>
                    <w:left w:val="none" w:sz="0" w:space="0" w:color="auto"/>
                    <w:bottom w:val="none" w:sz="0" w:space="0" w:color="auto"/>
                    <w:right w:val="none" w:sz="0" w:space="0" w:color="auto"/>
                  </w:divBdr>
                </w:div>
                <w:div w:id="247277351">
                  <w:marLeft w:val="0"/>
                  <w:marRight w:val="0"/>
                  <w:marTop w:val="0"/>
                  <w:marBottom w:val="101"/>
                  <w:divBdr>
                    <w:top w:val="none" w:sz="0" w:space="0" w:color="auto"/>
                    <w:left w:val="none" w:sz="0" w:space="0" w:color="auto"/>
                    <w:bottom w:val="none" w:sz="0" w:space="0" w:color="auto"/>
                    <w:right w:val="none" w:sz="0" w:space="0" w:color="auto"/>
                  </w:divBdr>
                </w:div>
                <w:div w:id="212274917">
                  <w:marLeft w:val="0"/>
                  <w:marRight w:val="0"/>
                  <w:marTop w:val="0"/>
                  <w:marBottom w:val="101"/>
                  <w:divBdr>
                    <w:top w:val="none" w:sz="0" w:space="0" w:color="auto"/>
                    <w:left w:val="none" w:sz="0" w:space="0" w:color="auto"/>
                    <w:bottom w:val="none" w:sz="0" w:space="0" w:color="auto"/>
                    <w:right w:val="none" w:sz="0" w:space="0" w:color="auto"/>
                  </w:divBdr>
                </w:div>
                <w:div w:id="1712729044">
                  <w:marLeft w:val="0"/>
                  <w:marRight w:val="0"/>
                  <w:marTop w:val="0"/>
                  <w:marBottom w:val="101"/>
                  <w:divBdr>
                    <w:top w:val="none" w:sz="0" w:space="0" w:color="auto"/>
                    <w:left w:val="none" w:sz="0" w:space="0" w:color="auto"/>
                    <w:bottom w:val="none" w:sz="0" w:space="0" w:color="auto"/>
                    <w:right w:val="none" w:sz="0" w:space="0" w:color="auto"/>
                  </w:divBdr>
                </w:div>
                <w:div w:id="1808274710">
                  <w:marLeft w:val="0"/>
                  <w:marRight w:val="0"/>
                  <w:marTop w:val="0"/>
                  <w:marBottom w:val="101"/>
                  <w:divBdr>
                    <w:top w:val="none" w:sz="0" w:space="0" w:color="auto"/>
                    <w:left w:val="none" w:sz="0" w:space="0" w:color="auto"/>
                    <w:bottom w:val="none" w:sz="0" w:space="0" w:color="auto"/>
                    <w:right w:val="none" w:sz="0" w:space="0" w:color="auto"/>
                  </w:divBdr>
                </w:div>
                <w:div w:id="1915582374">
                  <w:marLeft w:val="0"/>
                  <w:marRight w:val="0"/>
                  <w:marTop w:val="0"/>
                  <w:marBottom w:val="101"/>
                  <w:divBdr>
                    <w:top w:val="none" w:sz="0" w:space="0" w:color="auto"/>
                    <w:left w:val="none" w:sz="0" w:space="0" w:color="auto"/>
                    <w:bottom w:val="none" w:sz="0" w:space="0" w:color="auto"/>
                    <w:right w:val="none" w:sz="0" w:space="0" w:color="auto"/>
                  </w:divBdr>
                </w:div>
                <w:div w:id="998073809">
                  <w:marLeft w:val="0"/>
                  <w:marRight w:val="0"/>
                  <w:marTop w:val="0"/>
                  <w:marBottom w:val="101"/>
                  <w:divBdr>
                    <w:top w:val="none" w:sz="0" w:space="0" w:color="auto"/>
                    <w:left w:val="none" w:sz="0" w:space="0" w:color="auto"/>
                    <w:bottom w:val="none" w:sz="0" w:space="0" w:color="auto"/>
                    <w:right w:val="none" w:sz="0" w:space="0" w:color="auto"/>
                  </w:divBdr>
                </w:div>
                <w:div w:id="953097751">
                  <w:marLeft w:val="0"/>
                  <w:marRight w:val="0"/>
                  <w:marTop w:val="0"/>
                  <w:marBottom w:val="101"/>
                  <w:divBdr>
                    <w:top w:val="none" w:sz="0" w:space="0" w:color="auto"/>
                    <w:left w:val="none" w:sz="0" w:space="0" w:color="auto"/>
                    <w:bottom w:val="none" w:sz="0" w:space="0" w:color="auto"/>
                    <w:right w:val="none" w:sz="0" w:space="0" w:color="auto"/>
                  </w:divBdr>
                </w:div>
                <w:div w:id="1726100878">
                  <w:marLeft w:val="0"/>
                  <w:marRight w:val="0"/>
                  <w:marTop w:val="0"/>
                  <w:marBottom w:val="101"/>
                  <w:divBdr>
                    <w:top w:val="none" w:sz="0" w:space="0" w:color="auto"/>
                    <w:left w:val="none" w:sz="0" w:space="0" w:color="auto"/>
                    <w:bottom w:val="none" w:sz="0" w:space="0" w:color="auto"/>
                    <w:right w:val="none" w:sz="0" w:space="0" w:color="auto"/>
                  </w:divBdr>
                </w:div>
                <w:div w:id="238254881">
                  <w:marLeft w:val="0"/>
                  <w:marRight w:val="0"/>
                  <w:marTop w:val="0"/>
                  <w:marBottom w:val="101"/>
                  <w:divBdr>
                    <w:top w:val="none" w:sz="0" w:space="0" w:color="auto"/>
                    <w:left w:val="none" w:sz="0" w:space="0" w:color="auto"/>
                    <w:bottom w:val="none" w:sz="0" w:space="0" w:color="auto"/>
                    <w:right w:val="none" w:sz="0" w:space="0" w:color="auto"/>
                  </w:divBdr>
                </w:div>
                <w:div w:id="1207183835">
                  <w:marLeft w:val="0"/>
                  <w:marRight w:val="0"/>
                  <w:marTop w:val="0"/>
                  <w:marBottom w:val="101"/>
                  <w:divBdr>
                    <w:top w:val="none" w:sz="0" w:space="0" w:color="auto"/>
                    <w:left w:val="none" w:sz="0" w:space="0" w:color="auto"/>
                    <w:bottom w:val="none" w:sz="0" w:space="0" w:color="auto"/>
                    <w:right w:val="none" w:sz="0" w:space="0" w:color="auto"/>
                  </w:divBdr>
                </w:div>
                <w:div w:id="1304962944">
                  <w:marLeft w:val="0"/>
                  <w:marRight w:val="0"/>
                  <w:marTop w:val="0"/>
                  <w:marBottom w:val="101"/>
                  <w:divBdr>
                    <w:top w:val="none" w:sz="0" w:space="0" w:color="auto"/>
                    <w:left w:val="none" w:sz="0" w:space="0" w:color="auto"/>
                    <w:bottom w:val="none" w:sz="0" w:space="0" w:color="auto"/>
                    <w:right w:val="none" w:sz="0" w:space="0" w:color="auto"/>
                  </w:divBdr>
                </w:div>
                <w:div w:id="1638610419">
                  <w:marLeft w:val="0"/>
                  <w:marRight w:val="0"/>
                  <w:marTop w:val="0"/>
                  <w:marBottom w:val="101"/>
                  <w:divBdr>
                    <w:top w:val="none" w:sz="0" w:space="0" w:color="auto"/>
                    <w:left w:val="none" w:sz="0" w:space="0" w:color="auto"/>
                    <w:bottom w:val="none" w:sz="0" w:space="0" w:color="auto"/>
                    <w:right w:val="none" w:sz="0" w:space="0" w:color="auto"/>
                  </w:divBdr>
                </w:div>
                <w:div w:id="967396446">
                  <w:marLeft w:val="0"/>
                  <w:marRight w:val="0"/>
                  <w:marTop w:val="0"/>
                  <w:marBottom w:val="101"/>
                  <w:divBdr>
                    <w:top w:val="none" w:sz="0" w:space="0" w:color="auto"/>
                    <w:left w:val="none" w:sz="0" w:space="0" w:color="auto"/>
                    <w:bottom w:val="none" w:sz="0" w:space="0" w:color="auto"/>
                    <w:right w:val="none" w:sz="0" w:space="0" w:color="auto"/>
                  </w:divBdr>
                </w:div>
                <w:div w:id="1487934056">
                  <w:marLeft w:val="0"/>
                  <w:marRight w:val="0"/>
                  <w:marTop w:val="0"/>
                  <w:marBottom w:val="101"/>
                  <w:divBdr>
                    <w:top w:val="none" w:sz="0" w:space="0" w:color="auto"/>
                    <w:left w:val="none" w:sz="0" w:space="0" w:color="auto"/>
                    <w:bottom w:val="none" w:sz="0" w:space="0" w:color="auto"/>
                    <w:right w:val="none" w:sz="0" w:space="0" w:color="auto"/>
                  </w:divBdr>
                </w:div>
                <w:div w:id="936905285">
                  <w:marLeft w:val="0"/>
                  <w:marRight w:val="0"/>
                  <w:marTop w:val="0"/>
                  <w:marBottom w:val="101"/>
                  <w:divBdr>
                    <w:top w:val="none" w:sz="0" w:space="0" w:color="auto"/>
                    <w:left w:val="none" w:sz="0" w:space="0" w:color="auto"/>
                    <w:bottom w:val="none" w:sz="0" w:space="0" w:color="auto"/>
                    <w:right w:val="none" w:sz="0" w:space="0" w:color="auto"/>
                  </w:divBdr>
                </w:div>
                <w:div w:id="109517914">
                  <w:marLeft w:val="0"/>
                  <w:marRight w:val="0"/>
                  <w:marTop w:val="0"/>
                  <w:marBottom w:val="101"/>
                  <w:divBdr>
                    <w:top w:val="none" w:sz="0" w:space="0" w:color="auto"/>
                    <w:left w:val="none" w:sz="0" w:space="0" w:color="auto"/>
                    <w:bottom w:val="none" w:sz="0" w:space="0" w:color="auto"/>
                    <w:right w:val="none" w:sz="0" w:space="0" w:color="auto"/>
                  </w:divBdr>
                </w:div>
                <w:div w:id="901141644">
                  <w:marLeft w:val="0"/>
                  <w:marRight w:val="0"/>
                  <w:marTop w:val="0"/>
                  <w:marBottom w:val="101"/>
                  <w:divBdr>
                    <w:top w:val="none" w:sz="0" w:space="0" w:color="auto"/>
                    <w:left w:val="none" w:sz="0" w:space="0" w:color="auto"/>
                    <w:bottom w:val="none" w:sz="0" w:space="0" w:color="auto"/>
                    <w:right w:val="none" w:sz="0" w:space="0" w:color="auto"/>
                  </w:divBdr>
                </w:div>
                <w:div w:id="416946937">
                  <w:marLeft w:val="0"/>
                  <w:marRight w:val="0"/>
                  <w:marTop w:val="0"/>
                  <w:marBottom w:val="101"/>
                  <w:divBdr>
                    <w:top w:val="none" w:sz="0" w:space="0" w:color="auto"/>
                    <w:left w:val="none" w:sz="0" w:space="0" w:color="auto"/>
                    <w:bottom w:val="none" w:sz="0" w:space="0" w:color="auto"/>
                    <w:right w:val="none" w:sz="0" w:space="0" w:color="auto"/>
                  </w:divBdr>
                </w:div>
                <w:div w:id="1530289743">
                  <w:marLeft w:val="0"/>
                  <w:marRight w:val="0"/>
                  <w:marTop w:val="0"/>
                  <w:marBottom w:val="101"/>
                  <w:divBdr>
                    <w:top w:val="none" w:sz="0" w:space="0" w:color="auto"/>
                    <w:left w:val="none" w:sz="0" w:space="0" w:color="auto"/>
                    <w:bottom w:val="none" w:sz="0" w:space="0" w:color="auto"/>
                    <w:right w:val="none" w:sz="0" w:space="0" w:color="auto"/>
                  </w:divBdr>
                </w:div>
                <w:div w:id="291983470">
                  <w:marLeft w:val="0"/>
                  <w:marRight w:val="0"/>
                  <w:marTop w:val="0"/>
                  <w:marBottom w:val="101"/>
                  <w:divBdr>
                    <w:top w:val="none" w:sz="0" w:space="0" w:color="auto"/>
                    <w:left w:val="none" w:sz="0" w:space="0" w:color="auto"/>
                    <w:bottom w:val="none" w:sz="0" w:space="0" w:color="auto"/>
                    <w:right w:val="none" w:sz="0" w:space="0" w:color="auto"/>
                  </w:divBdr>
                </w:div>
                <w:div w:id="2030256445">
                  <w:marLeft w:val="0"/>
                  <w:marRight w:val="0"/>
                  <w:marTop w:val="0"/>
                  <w:marBottom w:val="101"/>
                  <w:divBdr>
                    <w:top w:val="none" w:sz="0" w:space="0" w:color="auto"/>
                    <w:left w:val="none" w:sz="0" w:space="0" w:color="auto"/>
                    <w:bottom w:val="none" w:sz="0" w:space="0" w:color="auto"/>
                    <w:right w:val="none" w:sz="0" w:space="0" w:color="auto"/>
                  </w:divBdr>
                </w:div>
                <w:div w:id="1396660499">
                  <w:marLeft w:val="0"/>
                  <w:marRight w:val="0"/>
                  <w:marTop w:val="0"/>
                  <w:marBottom w:val="101"/>
                  <w:divBdr>
                    <w:top w:val="none" w:sz="0" w:space="0" w:color="auto"/>
                    <w:left w:val="none" w:sz="0" w:space="0" w:color="auto"/>
                    <w:bottom w:val="none" w:sz="0" w:space="0" w:color="auto"/>
                    <w:right w:val="none" w:sz="0" w:space="0" w:color="auto"/>
                  </w:divBdr>
                </w:div>
                <w:div w:id="1260141597">
                  <w:marLeft w:val="0"/>
                  <w:marRight w:val="0"/>
                  <w:marTop w:val="0"/>
                  <w:marBottom w:val="101"/>
                  <w:divBdr>
                    <w:top w:val="none" w:sz="0" w:space="0" w:color="auto"/>
                    <w:left w:val="none" w:sz="0" w:space="0" w:color="auto"/>
                    <w:bottom w:val="none" w:sz="0" w:space="0" w:color="auto"/>
                    <w:right w:val="none" w:sz="0" w:space="0" w:color="auto"/>
                  </w:divBdr>
                </w:div>
                <w:div w:id="1361978895">
                  <w:marLeft w:val="0"/>
                  <w:marRight w:val="0"/>
                  <w:marTop w:val="0"/>
                  <w:marBottom w:val="101"/>
                  <w:divBdr>
                    <w:top w:val="none" w:sz="0" w:space="0" w:color="auto"/>
                    <w:left w:val="none" w:sz="0" w:space="0" w:color="auto"/>
                    <w:bottom w:val="none" w:sz="0" w:space="0" w:color="auto"/>
                    <w:right w:val="none" w:sz="0" w:space="0" w:color="auto"/>
                  </w:divBdr>
                </w:div>
                <w:div w:id="455637355">
                  <w:marLeft w:val="0"/>
                  <w:marRight w:val="0"/>
                  <w:marTop w:val="0"/>
                  <w:marBottom w:val="101"/>
                  <w:divBdr>
                    <w:top w:val="none" w:sz="0" w:space="0" w:color="auto"/>
                    <w:left w:val="none" w:sz="0" w:space="0" w:color="auto"/>
                    <w:bottom w:val="none" w:sz="0" w:space="0" w:color="auto"/>
                    <w:right w:val="none" w:sz="0" w:space="0" w:color="auto"/>
                  </w:divBdr>
                </w:div>
                <w:div w:id="485971198">
                  <w:marLeft w:val="0"/>
                  <w:marRight w:val="0"/>
                  <w:marTop w:val="0"/>
                  <w:marBottom w:val="101"/>
                  <w:divBdr>
                    <w:top w:val="none" w:sz="0" w:space="0" w:color="auto"/>
                    <w:left w:val="none" w:sz="0" w:space="0" w:color="auto"/>
                    <w:bottom w:val="none" w:sz="0" w:space="0" w:color="auto"/>
                    <w:right w:val="none" w:sz="0" w:space="0" w:color="auto"/>
                  </w:divBdr>
                </w:div>
                <w:div w:id="632176066">
                  <w:marLeft w:val="0"/>
                  <w:marRight w:val="0"/>
                  <w:marTop w:val="0"/>
                  <w:marBottom w:val="101"/>
                  <w:divBdr>
                    <w:top w:val="none" w:sz="0" w:space="0" w:color="auto"/>
                    <w:left w:val="none" w:sz="0" w:space="0" w:color="auto"/>
                    <w:bottom w:val="none" w:sz="0" w:space="0" w:color="auto"/>
                    <w:right w:val="none" w:sz="0" w:space="0" w:color="auto"/>
                  </w:divBdr>
                </w:div>
                <w:div w:id="1353995653">
                  <w:marLeft w:val="0"/>
                  <w:marRight w:val="0"/>
                  <w:marTop w:val="0"/>
                  <w:marBottom w:val="101"/>
                  <w:divBdr>
                    <w:top w:val="none" w:sz="0" w:space="0" w:color="auto"/>
                    <w:left w:val="none" w:sz="0" w:space="0" w:color="auto"/>
                    <w:bottom w:val="none" w:sz="0" w:space="0" w:color="auto"/>
                    <w:right w:val="none" w:sz="0" w:space="0" w:color="auto"/>
                  </w:divBdr>
                </w:div>
                <w:div w:id="1616407204">
                  <w:marLeft w:val="0"/>
                  <w:marRight w:val="0"/>
                  <w:marTop w:val="0"/>
                  <w:marBottom w:val="101"/>
                  <w:divBdr>
                    <w:top w:val="none" w:sz="0" w:space="0" w:color="auto"/>
                    <w:left w:val="none" w:sz="0" w:space="0" w:color="auto"/>
                    <w:bottom w:val="none" w:sz="0" w:space="0" w:color="auto"/>
                    <w:right w:val="none" w:sz="0" w:space="0" w:color="auto"/>
                  </w:divBdr>
                </w:div>
                <w:div w:id="995718963">
                  <w:marLeft w:val="0"/>
                  <w:marRight w:val="0"/>
                  <w:marTop w:val="0"/>
                  <w:marBottom w:val="101"/>
                  <w:divBdr>
                    <w:top w:val="none" w:sz="0" w:space="0" w:color="auto"/>
                    <w:left w:val="none" w:sz="0" w:space="0" w:color="auto"/>
                    <w:bottom w:val="none" w:sz="0" w:space="0" w:color="auto"/>
                    <w:right w:val="none" w:sz="0" w:space="0" w:color="auto"/>
                  </w:divBdr>
                </w:div>
                <w:div w:id="443236791">
                  <w:marLeft w:val="0"/>
                  <w:marRight w:val="0"/>
                  <w:marTop w:val="0"/>
                  <w:marBottom w:val="101"/>
                  <w:divBdr>
                    <w:top w:val="none" w:sz="0" w:space="0" w:color="auto"/>
                    <w:left w:val="none" w:sz="0" w:space="0" w:color="auto"/>
                    <w:bottom w:val="none" w:sz="0" w:space="0" w:color="auto"/>
                    <w:right w:val="none" w:sz="0" w:space="0" w:color="auto"/>
                  </w:divBdr>
                </w:div>
                <w:div w:id="728923207">
                  <w:marLeft w:val="0"/>
                  <w:marRight w:val="0"/>
                  <w:marTop w:val="0"/>
                  <w:marBottom w:val="101"/>
                  <w:divBdr>
                    <w:top w:val="none" w:sz="0" w:space="0" w:color="auto"/>
                    <w:left w:val="none" w:sz="0" w:space="0" w:color="auto"/>
                    <w:bottom w:val="none" w:sz="0" w:space="0" w:color="auto"/>
                    <w:right w:val="none" w:sz="0" w:space="0" w:color="auto"/>
                  </w:divBdr>
                </w:div>
                <w:div w:id="1390766916">
                  <w:marLeft w:val="0"/>
                  <w:marRight w:val="0"/>
                  <w:marTop w:val="0"/>
                  <w:marBottom w:val="101"/>
                  <w:divBdr>
                    <w:top w:val="none" w:sz="0" w:space="0" w:color="auto"/>
                    <w:left w:val="none" w:sz="0" w:space="0" w:color="auto"/>
                    <w:bottom w:val="none" w:sz="0" w:space="0" w:color="auto"/>
                    <w:right w:val="none" w:sz="0" w:space="0" w:color="auto"/>
                  </w:divBdr>
                </w:div>
                <w:div w:id="542863012">
                  <w:marLeft w:val="0"/>
                  <w:marRight w:val="0"/>
                  <w:marTop w:val="0"/>
                  <w:marBottom w:val="101"/>
                  <w:divBdr>
                    <w:top w:val="none" w:sz="0" w:space="0" w:color="auto"/>
                    <w:left w:val="none" w:sz="0" w:space="0" w:color="auto"/>
                    <w:bottom w:val="none" w:sz="0" w:space="0" w:color="auto"/>
                    <w:right w:val="none" w:sz="0" w:space="0" w:color="auto"/>
                  </w:divBdr>
                </w:div>
                <w:div w:id="1141576512">
                  <w:marLeft w:val="0"/>
                  <w:marRight w:val="0"/>
                  <w:marTop w:val="0"/>
                  <w:marBottom w:val="101"/>
                  <w:divBdr>
                    <w:top w:val="none" w:sz="0" w:space="0" w:color="auto"/>
                    <w:left w:val="none" w:sz="0" w:space="0" w:color="auto"/>
                    <w:bottom w:val="none" w:sz="0" w:space="0" w:color="auto"/>
                    <w:right w:val="none" w:sz="0" w:space="0" w:color="auto"/>
                  </w:divBdr>
                </w:div>
                <w:div w:id="54594268">
                  <w:marLeft w:val="0"/>
                  <w:marRight w:val="0"/>
                  <w:marTop w:val="0"/>
                  <w:marBottom w:val="101"/>
                  <w:divBdr>
                    <w:top w:val="none" w:sz="0" w:space="0" w:color="auto"/>
                    <w:left w:val="none" w:sz="0" w:space="0" w:color="auto"/>
                    <w:bottom w:val="none" w:sz="0" w:space="0" w:color="auto"/>
                    <w:right w:val="none" w:sz="0" w:space="0" w:color="auto"/>
                  </w:divBdr>
                </w:div>
                <w:div w:id="909264807">
                  <w:marLeft w:val="0"/>
                  <w:marRight w:val="0"/>
                  <w:marTop w:val="0"/>
                  <w:marBottom w:val="101"/>
                  <w:divBdr>
                    <w:top w:val="none" w:sz="0" w:space="0" w:color="auto"/>
                    <w:left w:val="none" w:sz="0" w:space="0" w:color="auto"/>
                    <w:bottom w:val="none" w:sz="0" w:space="0" w:color="auto"/>
                    <w:right w:val="none" w:sz="0" w:space="0" w:color="auto"/>
                  </w:divBdr>
                </w:div>
                <w:div w:id="1122264242">
                  <w:marLeft w:val="0"/>
                  <w:marRight w:val="0"/>
                  <w:marTop w:val="0"/>
                  <w:marBottom w:val="101"/>
                  <w:divBdr>
                    <w:top w:val="none" w:sz="0" w:space="0" w:color="auto"/>
                    <w:left w:val="none" w:sz="0" w:space="0" w:color="auto"/>
                    <w:bottom w:val="none" w:sz="0" w:space="0" w:color="auto"/>
                    <w:right w:val="none" w:sz="0" w:space="0" w:color="auto"/>
                  </w:divBdr>
                </w:div>
                <w:div w:id="923147757">
                  <w:marLeft w:val="0"/>
                  <w:marRight w:val="0"/>
                  <w:marTop w:val="0"/>
                  <w:marBottom w:val="101"/>
                  <w:divBdr>
                    <w:top w:val="none" w:sz="0" w:space="0" w:color="auto"/>
                    <w:left w:val="none" w:sz="0" w:space="0" w:color="auto"/>
                    <w:bottom w:val="none" w:sz="0" w:space="0" w:color="auto"/>
                    <w:right w:val="none" w:sz="0" w:space="0" w:color="auto"/>
                  </w:divBdr>
                </w:div>
                <w:div w:id="215817031">
                  <w:marLeft w:val="0"/>
                  <w:marRight w:val="0"/>
                  <w:marTop w:val="0"/>
                  <w:marBottom w:val="101"/>
                  <w:divBdr>
                    <w:top w:val="none" w:sz="0" w:space="0" w:color="auto"/>
                    <w:left w:val="none" w:sz="0" w:space="0" w:color="auto"/>
                    <w:bottom w:val="none" w:sz="0" w:space="0" w:color="auto"/>
                    <w:right w:val="none" w:sz="0" w:space="0" w:color="auto"/>
                  </w:divBdr>
                </w:div>
                <w:div w:id="102188020">
                  <w:marLeft w:val="0"/>
                  <w:marRight w:val="0"/>
                  <w:marTop w:val="0"/>
                  <w:marBottom w:val="101"/>
                  <w:divBdr>
                    <w:top w:val="none" w:sz="0" w:space="0" w:color="auto"/>
                    <w:left w:val="none" w:sz="0" w:space="0" w:color="auto"/>
                    <w:bottom w:val="none" w:sz="0" w:space="0" w:color="auto"/>
                    <w:right w:val="none" w:sz="0" w:space="0" w:color="auto"/>
                  </w:divBdr>
                </w:div>
                <w:div w:id="337314288">
                  <w:marLeft w:val="0"/>
                  <w:marRight w:val="0"/>
                  <w:marTop w:val="0"/>
                  <w:marBottom w:val="101"/>
                  <w:divBdr>
                    <w:top w:val="none" w:sz="0" w:space="0" w:color="auto"/>
                    <w:left w:val="none" w:sz="0" w:space="0" w:color="auto"/>
                    <w:bottom w:val="none" w:sz="0" w:space="0" w:color="auto"/>
                    <w:right w:val="none" w:sz="0" w:space="0" w:color="auto"/>
                  </w:divBdr>
                </w:div>
                <w:div w:id="1842043197">
                  <w:marLeft w:val="0"/>
                  <w:marRight w:val="0"/>
                  <w:marTop w:val="0"/>
                  <w:marBottom w:val="101"/>
                  <w:divBdr>
                    <w:top w:val="none" w:sz="0" w:space="0" w:color="auto"/>
                    <w:left w:val="none" w:sz="0" w:space="0" w:color="auto"/>
                    <w:bottom w:val="none" w:sz="0" w:space="0" w:color="auto"/>
                    <w:right w:val="none" w:sz="0" w:space="0" w:color="auto"/>
                  </w:divBdr>
                </w:div>
                <w:div w:id="513963725">
                  <w:marLeft w:val="0"/>
                  <w:marRight w:val="0"/>
                  <w:marTop w:val="0"/>
                  <w:marBottom w:val="101"/>
                  <w:divBdr>
                    <w:top w:val="none" w:sz="0" w:space="0" w:color="auto"/>
                    <w:left w:val="none" w:sz="0" w:space="0" w:color="auto"/>
                    <w:bottom w:val="none" w:sz="0" w:space="0" w:color="auto"/>
                    <w:right w:val="none" w:sz="0" w:space="0" w:color="auto"/>
                  </w:divBdr>
                </w:div>
                <w:div w:id="1183086366">
                  <w:marLeft w:val="0"/>
                  <w:marRight w:val="0"/>
                  <w:marTop w:val="0"/>
                  <w:marBottom w:val="101"/>
                  <w:divBdr>
                    <w:top w:val="none" w:sz="0" w:space="0" w:color="auto"/>
                    <w:left w:val="none" w:sz="0" w:space="0" w:color="auto"/>
                    <w:bottom w:val="none" w:sz="0" w:space="0" w:color="auto"/>
                    <w:right w:val="none" w:sz="0" w:space="0" w:color="auto"/>
                  </w:divBdr>
                </w:div>
                <w:div w:id="1521430429">
                  <w:marLeft w:val="0"/>
                  <w:marRight w:val="0"/>
                  <w:marTop w:val="0"/>
                  <w:marBottom w:val="101"/>
                  <w:divBdr>
                    <w:top w:val="none" w:sz="0" w:space="0" w:color="auto"/>
                    <w:left w:val="none" w:sz="0" w:space="0" w:color="auto"/>
                    <w:bottom w:val="none" w:sz="0" w:space="0" w:color="auto"/>
                    <w:right w:val="none" w:sz="0" w:space="0" w:color="auto"/>
                  </w:divBdr>
                </w:div>
                <w:div w:id="815072126">
                  <w:marLeft w:val="0"/>
                  <w:marRight w:val="0"/>
                  <w:marTop w:val="0"/>
                  <w:marBottom w:val="101"/>
                  <w:divBdr>
                    <w:top w:val="none" w:sz="0" w:space="0" w:color="auto"/>
                    <w:left w:val="none" w:sz="0" w:space="0" w:color="auto"/>
                    <w:bottom w:val="none" w:sz="0" w:space="0" w:color="auto"/>
                    <w:right w:val="none" w:sz="0" w:space="0" w:color="auto"/>
                  </w:divBdr>
                </w:div>
                <w:div w:id="124616260">
                  <w:marLeft w:val="0"/>
                  <w:marRight w:val="0"/>
                  <w:marTop w:val="0"/>
                  <w:marBottom w:val="101"/>
                  <w:divBdr>
                    <w:top w:val="none" w:sz="0" w:space="0" w:color="auto"/>
                    <w:left w:val="none" w:sz="0" w:space="0" w:color="auto"/>
                    <w:bottom w:val="none" w:sz="0" w:space="0" w:color="auto"/>
                    <w:right w:val="none" w:sz="0" w:space="0" w:color="auto"/>
                  </w:divBdr>
                </w:div>
                <w:div w:id="413205088">
                  <w:marLeft w:val="0"/>
                  <w:marRight w:val="0"/>
                  <w:marTop w:val="0"/>
                  <w:marBottom w:val="101"/>
                  <w:divBdr>
                    <w:top w:val="none" w:sz="0" w:space="0" w:color="auto"/>
                    <w:left w:val="none" w:sz="0" w:space="0" w:color="auto"/>
                    <w:bottom w:val="none" w:sz="0" w:space="0" w:color="auto"/>
                    <w:right w:val="none" w:sz="0" w:space="0" w:color="auto"/>
                  </w:divBdr>
                </w:div>
                <w:div w:id="500195625">
                  <w:marLeft w:val="0"/>
                  <w:marRight w:val="0"/>
                  <w:marTop w:val="0"/>
                  <w:marBottom w:val="101"/>
                  <w:divBdr>
                    <w:top w:val="none" w:sz="0" w:space="0" w:color="auto"/>
                    <w:left w:val="none" w:sz="0" w:space="0" w:color="auto"/>
                    <w:bottom w:val="none" w:sz="0" w:space="0" w:color="auto"/>
                    <w:right w:val="none" w:sz="0" w:space="0" w:color="auto"/>
                  </w:divBdr>
                </w:div>
                <w:div w:id="416638420">
                  <w:marLeft w:val="0"/>
                  <w:marRight w:val="0"/>
                  <w:marTop w:val="0"/>
                  <w:marBottom w:val="101"/>
                  <w:divBdr>
                    <w:top w:val="none" w:sz="0" w:space="0" w:color="auto"/>
                    <w:left w:val="none" w:sz="0" w:space="0" w:color="auto"/>
                    <w:bottom w:val="none" w:sz="0" w:space="0" w:color="auto"/>
                    <w:right w:val="none" w:sz="0" w:space="0" w:color="auto"/>
                  </w:divBdr>
                </w:div>
                <w:div w:id="260382620">
                  <w:marLeft w:val="0"/>
                  <w:marRight w:val="0"/>
                  <w:marTop w:val="0"/>
                  <w:marBottom w:val="101"/>
                  <w:divBdr>
                    <w:top w:val="none" w:sz="0" w:space="0" w:color="auto"/>
                    <w:left w:val="none" w:sz="0" w:space="0" w:color="auto"/>
                    <w:bottom w:val="none" w:sz="0" w:space="0" w:color="auto"/>
                    <w:right w:val="none" w:sz="0" w:space="0" w:color="auto"/>
                  </w:divBdr>
                </w:div>
                <w:div w:id="583488369">
                  <w:marLeft w:val="0"/>
                  <w:marRight w:val="0"/>
                  <w:marTop w:val="0"/>
                  <w:marBottom w:val="101"/>
                  <w:divBdr>
                    <w:top w:val="none" w:sz="0" w:space="0" w:color="auto"/>
                    <w:left w:val="none" w:sz="0" w:space="0" w:color="auto"/>
                    <w:bottom w:val="none" w:sz="0" w:space="0" w:color="auto"/>
                    <w:right w:val="none" w:sz="0" w:space="0" w:color="auto"/>
                  </w:divBdr>
                </w:div>
                <w:div w:id="1041975667">
                  <w:marLeft w:val="0"/>
                  <w:marRight w:val="0"/>
                  <w:marTop w:val="0"/>
                  <w:marBottom w:val="101"/>
                  <w:divBdr>
                    <w:top w:val="none" w:sz="0" w:space="0" w:color="auto"/>
                    <w:left w:val="none" w:sz="0" w:space="0" w:color="auto"/>
                    <w:bottom w:val="none" w:sz="0" w:space="0" w:color="auto"/>
                    <w:right w:val="none" w:sz="0" w:space="0" w:color="auto"/>
                  </w:divBdr>
                </w:div>
                <w:div w:id="1372075430">
                  <w:marLeft w:val="0"/>
                  <w:marRight w:val="0"/>
                  <w:marTop w:val="0"/>
                  <w:marBottom w:val="101"/>
                  <w:divBdr>
                    <w:top w:val="none" w:sz="0" w:space="0" w:color="auto"/>
                    <w:left w:val="none" w:sz="0" w:space="0" w:color="auto"/>
                    <w:bottom w:val="none" w:sz="0" w:space="0" w:color="auto"/>
                    <w:right w:val="none" w:sz="0" w:space="0" w:color="auto"/>
                  </w:divBdr>
                </w:div>
                <w:div w:id="684983038">
                  <w:marLeft w:val="0"/>
                  <w:marRight w:val="0"/>
                  <w:marTop w:val="0"/>
                  <w:marBottom w:val="101"/>
                  <w:divBdr>
                    <w:top w:val="none" w:sz="0" w:space="0" w:color="auto"/>
                    <w:left w:val="none" w:sz="0" w:space="0" w:color="auto"/>
                    <w:bottom w:val="none" w:sz="0" w:space="0" w:color="auto"/>
                    <w:right w:val="none" w:sz="0" w:space="0" w:color="auto"/>
                  </w:divBdr>
                </w:div>
                <w:div w:id="1315136301">
                  <w:marLeft w:val="0"/>
                  <w:marRight w:val="0"/>
                  <w:marTop w:val="0"/>
                  <w:marBottom w:val="101"/>
                  <w:divBdr>
                    <w:top w:val="none" w:sz="0" w:space="0" w:color="auto"/>
                    <w:left w:val="none" w:sz="0" w:space="0" w:color="auto"/>
                    <w:bottom w:val="none" w:sz="0" w:space="0" w:color="auto"/>
                    <w:right w:val="none" w:sz="0" w:space="0" w:color="auto"/>
                  </w:divBdr>
                </w:div>
                <w:div w:id="1764302981">
                  <w:marLeft w:val="0"/>
                  <w:marRight w:val="0"/>
                  <w:marTop w:val="0"/>
                  <w:marBottom w:val="101"/>
                  <w:divBdr>
                    <w:top w:val="none" w:sz="0" w:space="0" w:color="auto"/>
                    <w:left w:val="none" w:sz="0" w:space="0" w:color="auto"/>
                    <w:bottom w:val="none" w:sz="0" w:space="0" w:color="auto"/>
                    <w:right w:val="none" w:sz="0" w:space="0" w:color="auto"/>
                  </w:divBdr>
                </w:div>
                <w:div w:id="813565258">
                  <w:marLeft w:val="0"/>
                  <w:marRight w:val="0"/>
                  <w:marTop w:val="0"/>
                  <w:marBottom w:val="101"/>
                  <w:divBdr>
                    <w:top w:val="none" w:sz="0" w:space="0" w:color="auto"/>
                    <w:left w:val="none" w:sz="0" w:space="0" w:color="auto"/>
                    <w:bottom w:val="none" w:sz="0" w:space="0" w:color="auto"/>
                    <w:right w:val="none" w:sz="0" w:space="0" w:color="auto"/>
                  </w:divBdr>
                </w:div>
                <w:div w:id="1824538964">
                  <w:marLeft w:val="0"/>
                  <w:marRight w:val="0"/>
                  <w:marTop w:val="0"/>
                  <w:marBottom w:val="66"/>
                  <w:divBdr>
                    <w:top w:val="none" w:sz="0" w:space="0" w:color="auto"/>
                    <w:left w:val="none" w:sz="0" w:space="0" w:color="auto"/>
                    <w:bottom w:val="none" w:sz="0" w:space="0" w:color="auto"/>
                    <w:right w:val="none" w:sz="0" w:space="0" w:color="auto"/>
                  </w:divBdr>
                </w:div>
                <w:div w:id="1171261080">
                  <w:marLeft w:val="0"/>
                  <w:marRight w:val="0"/>
                  <w:marTop w:val="0"/>
                  <w:marBottom w:val="66"/>
                  <w:divBdr>
                    <w:top w:val="none" w:sz="0" w:space="0" w:color="auto"/>
                    <w:left w:val="none" w:sz="0" w:space="0" w:color="auto"/>
                    <w:bottom w:val="none" w:sz="0" w:space="0" w:color="auto"/>
                    <w:right w:val="none" w:sz="0" w:space="0" w:color="auto"/>
                  </w:divBdr>
                </w:div>
                <w:div w:id="243801301">
                  <w:marLeft w:val="0"/>
                  <w:marRight w:val="0"/>
                  <w:marTop w:val="0"/>
                  <w:marBottom w:val="66"/>
                  <w:divBdr>
                    <w:top w:val="none" w:sz="0" w:space="0" w:color="auto"/>
                    <w:left w:val="none" w:sz="0" w:space="0" w:color="auto"/>
                    <w:bottom w:val="none" w:sz="0" w:space="0" w:color="auto"/>
                    <w:right w:val="none" w:sz="0" w:space="0" w:color="auto"/>
                  </w:divBdr>
                </w:div>
                <w:div w:id="361630879">
                  <w:marLeft w:val="0"/>
                  <w:marRight w:val="0"/>
                  <w:marTop w:val="0"/>
                  <w:marBottom w:val="66"/>
                  <w:divBdr>
                    <w:top w:val="none" w:sz="0" w:space="0" w:color="auto"/>
                    <w:left w:val="none" w:sz="0" w:space="0" w:color="auto"/>
                    <w:bottom w:val="none" w:sz="0" w:space="0" w:color="auto"/>
                    <w:right w:val="none" w:sz="0" w:space="0" w:color="auto"/>
                  </w:divBdr>
                </w:div>
                <w:div w:id="759256146">
                  <w:marLeft w:val="0"/>
                  <w:marRight w:val="0"/>
                  <w:marTop w:val="0"/>
                  <w:marBottom w:val="66"/>
                  <w:divBdr>
                    <w:top w:val="none" w:sz="0" w:space="0" w:color="auto"/>
                    <w:left w:val="none" w:sz="0" w:space="0" w:color="auto"/>
                    <w:bottom w:val="none" w:sz="0" w:space="0" w:color="auto"/>
                    <w:right w:val="none" w:sz="0" w:space="0" w:color="auto"/>
                  </w:divBdr>
                </w:div>
                <w:div w:id="1781560750">
                  <w:marLeft w:val="0"/>
                  <w:marRight w:val="0"/>
                  <w:marTop w:val="0"/>
                  <w:marBottom w:val="66"/>
                  <w:divBdr>
                    <w:top w:val="none" w:sz="0" w:space="0" w:color="auto"/>
                    <w:left w:val="none" w:sz="0" w:space="0" w:color="auto"/>
                    <w:bottom w:val="none" w:sz="0" w:space="0" w:color="auto"/>
                    <w:right w:val="none" w:sz="0" w:space="0" w:color="auto"/>
                  </w:divBdr>
                </w:div>
                <w:div w:id="1118645060">
                  <w:marLeft w:val="0"/>
                  <w:marRight w:val="0"/>
                  <w:marTop w:val="0"/>
                  <w:marBottom w:val="66"/>
                  <w:divBdr>
                    <w:top w:val="none" w:sz="0" w:space="0" w:color="auto"/>
                    <w:left w:val="none" w:sz="0" w:space="0" w:color="auto"/>
                    <w:bottom w:val="none" w:sz="0" w:space="0" w:color="auto"/>
                    <w:right w:val="none" w:sz="0" w:space="0" w:color="auto"/>
                  </w:divBdr>
                </w:div>
                <w:div w:id="1424184735">
                  <w:marLeft w:val="0"/>
                  <w:marRight w:val="0"/>
                  <w:marTop w:val="0"/>
                  <w:marBottom w:val="66"/>
                  <w:divBdr>
                    <w:top w:val="none" w:sz="0" w:space="0" w:color="auto"/>
                    <w:left w:val="none" w:sz="0" w:space="0" w:color="auto"/>
                    <w:bottom w:val="none" w:sz="0" w:space="0" w:color="auto"/>
                    <w:right w:val="none" w:sz="0" w:space="0" w:color="auto"/>
                  </w:divBdr>
                </w:div>
                <w:div w:id="1406799216">
                  <w:marLeft w:val="0"/>
                  <w:marRight w:val="0"/>
                  <w:marTop w:val="0"/>
                  <w:marBottom w:val="66"/>
                  <w:divBdr>
                    <w:top w:val="none" w:sz="0" w:space="0" w:color="auto"/>
                    <w:left w:val="none" w:sz="0" w:space="0" w:color="auto"/>
                    <w:bottom w:val="none" w:sz="0" w:space="0" w:color="auto"/>
                    <w:right w:val="none" w:sz="0" w:space="0" w:color="auto"/>
                  </w:divBdr>
                </w:div>
                <w:div w:id="392312322">
                  <w:marLeft w:val="0"/>
                  <w:marRight w:val="0"/>
                  <w:marTop w:val="0"/>
                  <w:marBottom w:val="66"/>
                  <w:divBdr>
                    <w:top w:val="none" w:sz="0" w:space="0" w:color="auto"/>
                    <w:left w:val="none" w:sz="0" w:space="0" w:color="auto"/>
                    <w:bottom w:val="none" w:sz="0" w:space="0" w:color="auto"/>
                    <w:right w:val="none" w:sz="0" w:space="0" w:color="auto"/>
                  </w:divBdr>
                </w:div>
                <w:div w:id="316764456">
                  <w:marLeft w:val="0"/>
                  <w:marRight w:val="0"/>
                  <w:marTop w:val="0"/>
                  <w:marBottom w:val="66"/>
                  <w:divBdr>
                    <w:top w:val="none" w:sz="0" w:space="0" w:color="auto"/>
                    <w:left w:val="none" w:sz="0" w:space="0" w:color="auto"/>
                    <w:bottom w:val="none" w:sz="0" w:space="0" w:color="auto"/>
                    <w:right w:val="none" w:sz="0" w:space="0" w:color="auto"/>
                  </w:divBdr>
                </w:div>
                <w:div w:id="1022558701">
                  <w:marLeft w:val="0"/>
                  <w:marRight w:val="0"/>
                  <w:marTop w:val="0"/>
                  <w:marBottom w:val="66"/>
                  <w:divBdr>
                    <w:top w:val="none" w:sz="0" w:space="0" w:color="auto"/>
                    <w:left w:val="none" w:sz="0" w:space="0" w:color="auto"/>
                    <w:bottom w:val="none" w:sz="0" w:space="0" w:color="auto"/>
                    <w:right w:val="none" w:sz="0" w:space="0" w:color="auto"/>
                  </w:divBdr>
                </w:div>
                <w:div w:id="2084637450">
                  <w:marLeft w:val="0"/>
                  <w:marRight w:val="0"/>
                  <w:marTop w:val="0"/>
                  <w:marBottom w:val="66"/>
                  <w:divBdr>
                    <w:top w:val="none" w:sz="0" w:space="0" w:color="auto"/>
                    <w:left w:val="none" w:sz="0" w:space="0" w:color="auto"/>
                    <w:bottom w:val="none" w:sz="0" w:space="0" w:color="auto"/>
                    <w:right w:val="none" w:sz="0" w:space="0" w:color="auto"/>
                  </w:divBdr>
                </w:div>
                <w:div w:id="50856809">
                  <w:marLeft w:val="0"/>
                  <w:marRight w:val="0"/>
                  <w:marTop w:val="0"/>
                  <w:marBottom w:val="66"/>
                  <w:divBdr>
                    <w:top w:val="none" w:sz="0" w:space="0" w:color="auto"/>
                    <w:left w:val="none" w:sz="0" w:space="0" w:color="auto"/>
                    <w:bottom w:val="none" w:sz="0" w:space="0" w:color="auto"/>
                    <w:right w:val="none" w:sz="0" w:space="0" w:color="auto"/>
                  </w:divBdr>
                </w:div>
                <w:div w:id="1713339888">
                  <w:marLeft w:val="0"/>
                  <w:marRight w:val="0"/>
                  <w:marTop w:val="0"/>
                  <w:marBottom w:val="66"/>
                  <w:divBdr>
                    <w:top w:val="none" w:sz="0" w:space="0" w:color="auto"/>
                    <w:left w:val="none" w:sz="0" w:space="0" w:color="auto"/>
                    <w:bottom w:val="none" w:sz="0" w:space="0" w:color="auto"/>
                    <w:right w:val="none" w:sz="0" w:space="0" w:color="auto"/>
                  </w:divBdr>
                </w:div>
                <w:div w:id="204757779">
                  <w:marLeft w:val="0"/>
                  <w:marRight w:val="0"/>
                  <w:marTop w:val="0"/>
                  <w:marBottom w:val="66"/>
                  <w:divBdr>
                    <w:top w:val="none" w:sz="0" w:space="0" w:color="auto"/>
                    <w:left w:val="none" w:sz="0" w:space="0" w:color="auto"/>
                    <w:bottom w:val="none" w:sz="0" w:space="0" w:color="auto"/>
                    <w:right w:val="none" w:sz="0" w:space="0" w:color="auto"/>
                  </w:divBdr>
                </w:div>
                <w:div w:id="120348512">
                  <w:marLeft w:val="0"/>
                  <w:marRight w:val="0"/>
                  <w:marTop w:val="0"/>
                  <w:marBottom w:val="66"/>
                  <w:divBdr>
                    <w:top w:val="none" w:sz="0" w:space="0" w:color="auto"/>
                    <w:left w:val="none" w:sz="0" w:space="0" w:color="auto"/>
                    <w:bottom w:val="none" w:sz="0" w:space="0" w:color="auto"/>
                    <w:right w:val="none" w:sz="0" w:space="0" w:color="auto"/>
                  </w:divBdr>
                </w:div>
                <w:div w:id="120417412">
                  <w:marLeft w:val="0"/>
                  <w:marRight w:val="0"/>
                  <w:marTop w:val="0"/>
                  <w:marBottom w:val="66"/>
                  <w:divBdr>
                    <w:top w:val="none" w:sz="0" w:space="0" w:color="auto"/>
                    <w:left w:val="none" w:sz="0" w:space="0" w:color="auto"/>
                    <w:bottom w:val="none" w:sz="0" w:space="0" w:color="auto"/>
                    <w:right w:val="none" w:sz="0" w:space="0" w:color="auto"/>
                  </w:divBdr>
                </w:div>
                <w:div w:id="783691011">
                  <w:marLeft w:val="0"/>
                  <w:marRight w:val="0"/>
                  <w:marTop w:val="0"/>
                  <w:marBottom w:val="101"/>
                  <w:divBdr>
                    <w:top w:val="none" w:sz="0" w:space="0" w:color="auto"/>
                    <w:left w:val="none" w:sz="0" w:space="0" w:color="auto"/>
                    <w:bottom w:val="none" w:sz="0" w:space="0" w:color="auto"/>
                    <w:right w:val="none" w:sz="0" w:space="0" w:color="auto"/>
                  </w:divBdr>
                </w:div>
                <w:div w:id="1345399139">
                  <w:marLeft w:val="0"/>
                  <w:marRight w:val="0"/>
                  <w:marTop w:val="0"/>
                  <w:marBottom w:val="101"/>
                  <w:divBdr>
                    <w:top w:val="none" w:sz="0" w:space="0" w:color="auto"/>
                    <w:left w:val="none" w:sz="0" w:space="0" w:color="auto"/>
                    <w:bottom w:val="none" w:sz="0" w:space="0" w:color="auto"/>
                    <w:right w:val="none" w:sz="0" w:space="0" w:color="auto"/>
                  </w:divBdr>
                </w:div>
                <w:div w:id="1025861869">
                  <w:marLeft w:val="0"/>
                  <w:marRight w:val="0"/>
                  <w:marTop w:val="0"/>
                  <w:marBottom w:val="101"/>
                  <w:divBdr>
                    <w:top w:val="none" w:sz="0" w:space="0" w:color="auto"/>
                    <w:left w:val="none" w:sz="0" w:space="0" w:color="auto"/>
                    <w:bottom w:val="none" w:sz="0" w:space="0" w:color="auto"/>
                    <w:right w:val="none" w:sz="0" w:space="0" w:color="auto"/>
                  </w:divBdr>
                </w:div>
                <w:div w:id="1653755694">
                  <w:marLeft w:val="0"/>
                  <w:marRight w:val="0"/>
                  <w:marTop w:val="0"/>
                  <w:marBottom w:val="32"/>
                  <w:divBdr>
                    <w:top w:val="none" w:sz="0" w:space="0" w:color="auto"/>
                    <w:left w:val="none" w:sz="0" w:space="0" w:color="auto"/>
                    <w:bottom w:val="none" w:sz="0" w:space="0" w:color="auto"/>
                    <w:right w:val="none" w:sz="0" w:space="0" w:color="auto"/>
                  </w:divBdr>
                </w:div>
                <w:div w:id="633372154">
                  <w:marLeft w:val="0"/>
                  <w:marRight w:val="0"/>
                  <w:marTop w:val="0"/>
                  <w:marBottom w:val="32"/>
                  <w:divBdr>
                    <w:top w:val="none" w:sz="0" w:space="0" w:color="auto"/>
                    <w:left w:val="none" w:sz="0" w:space="0" w:color="auto"/>
                    <w:bottom w:val="none" w:sz="0" w:space="0" w:color="auto"/>
                    <w:right w:val="none" w:sz="0" w:space="0" w:color="auto"/>
                  </w:divBdr>
                </w:div>
                <w:div w:id="181480279">
                  <w:marLeft w:val="0"/>
                  <w:marRight w:val="0"/>
                  <w:marTop w:val="0"/>
                  <w:marBottom w:val="32"/>
                  <w:divBdr>
                    <w:top w:val="none" w:sz="0" w:space="0" w:color="auto"/>
                    <w:left w:val="none" w:sz="0" w:space="0" w:color="auto"/>
                    <w:bottom w:val="none" w:sz="0" w:space="0" w:color="auto"/>
                    <w:right w:val="none" w:sz="0" w:space="0" w:color="auto"/>
                  </w:divBdr>
                </w:div>
                <w:div w:id="1182815637">
                  <w:marLeft w:val="0"/>
                  <w:marRight w:val="0"/>
                  <w:marTop w:val="0"/>
                  <w:marBottom w:val="32"/>
                  <w:divBdr>
                    <w:top w:val="none" w:sz="0" w:space="0" w:color="auto"/>
                    <w:left w:val="none" w:sz="0" w:space="0" w:color="auto"/>
                    <w:bottom w:val="none" w:sz="0" w:space="0" w:color="auto"/>
                    <w:right w:val="none" w:sz="0" w:space="0" w:color="auto"/>
                  </w:divBdr>
                </w:div>
                <w:div w:id="1417289642">
                  <w:marLeft w:val="0"/>
                  <w:marRight w:val="0"/>
                  <w:marTop w:val="0"/>
                  <w:marBottom w:val="32"/>
                  <w:divBdr>
                    <w:top w:val="none" w:sz="0" w:space="0" w:color="auto"/>
                    <w:left w:val="none" w:sz="0" w:space="0" w:color="auto"/>
                    <w:bottom w:val="none" w:sz="0" w:space="0" w:color="auto"/>
                    <w:right w:val="none" w:sz="0" w:space="0" w:color="auto"/>
                  </w:divBdr>
                </w:div>
                <w:div w:id="1222404518">
                  <w:marLeft w:val="0"/>
                  <w:marRight w:val="0"/>
                  <w:marTop w:val="0"/>
                  <w:marBottom w:val="32"/>
                  <w:divBdr>
                    <w:top w:val="none" w:sz="0" w:space="0" w:color="auto"/>
                    <w:left w:val="none" w:sz="0" w:space="0" w:color="auto"/>
                    <w:bottom w:val="none" w:sz="0" w:space="0" w:color="auto"/>
                    <w:right w:val="none" w:sz="0" w:space="0" w:color="auto"/>
                  </w:divBdr>
                </w:div>
                <w:div w:id="1039553969">
                  <w:marLeft w:val="0"/>
                  <w:marRight w:val="0"/>
                  <w:marTop w:val="0"/>
                  <w:marBottom w:val="32"/>
                  <w:divBdr>
                    <w:top w:val="none" w:sz="0" w:space="0" w:color="auto"/>
                    <w:left w:val="none" w:sz="0" w:space="0" w:color="auto"/>
                    <w:bottom w:val="none" w:sz="0" w:space="0" w:color="auto"/>
                    <w:right w:val="none" w:sz="0" w:space="0" w:color="auto"/>
                  </w:divBdr>
                </w:div>
                <w:div w:id="404651184">
                  <w:marLeft w:val="0"/>
                  <w:marRight w:val="0"/>
                  <w:marTop w:val="0"/>
                  <w:marBottom w:val="32"/>
                  <w:divBdr>
                    <w:top w:val="none" w:sz="0" w:space="0" w:color="auto"/>
                    <w:left w:val="none" w:sz="0" w:space="0" w:color="auto"/>
                    <w:bottom w:val="none" w:sz="0" w:space="0" w:color="auto"/>
                    <w:right w:val="none" w:sz="0" w:space="0" w:color="auto"/>
                  </w:divBdr>
                </w:div>
                <w:div w:id="644355394">
                  <w:marLeft w:val="0"/>
                  <w:marRight w:val="0"/>
                  <w:marTop w:val="0"/>
                  <w:marBottom w:val="32"/>
                  <w:divBdr>
                    <w:top w:val="none" w:sz="0" w:space="0" w:color="auto"/>
                    <w:left w:val="none" w:sz="0" w:space="0" w:color="auto"/>
                    <w:bottom w:val="none" w:sz="0" w:space="0" w:color="auto"/>
                    <w:right w:val="none" w:sz="0" w:space="0" w:color="auto"/>
                  </w:divBdr>
                </w:div>
                <w:div w:id="247230125">
                  <w:marLeft w:val="0"/>
                  <w:marRight w:val="0"/>
                  <w:marTop w:val="0"/>
                  <w:marBottom w:val="32"/>
                  <w:divBdr>
                    <w:top w:val="none" w:sz="0" w:space="0" w:color="auto"/>
                    <w:left w:val="none" w:sz="0" w:space="0" w:color="auto"/>
                    <w:bottom w:val="none" w:sz="0" w:space="0" w:color="auto"/>
                    <w:right w:val="none" w:sz="0" w:space="0" w:color="auto"/>
                  </w:divBdr>
                </w:div>
                <w:div w:id="247547634">
                  <w:marLeft w:val="0"/>
                  <w:marRight w:val="0"/>
                  <w:marTop w:val="0"/>
                  <w:marBottom w:val="32"/>
                  <w:divBdr>
                    <w:top w:val="none" w:sz="0" w:space="0" w:color="auto"/>
                    <w:left w:val="none" w:sz="0" w:space="0" w:color="auto"/>
                    <w:bottom w:val="none" w:sz="0" w:space="0" w:color="auto"/>
                    <w:right w:val="none" w:sz="0" w:space="0" w:color="auto"/>
                  </w:divBdr>
                </w:div>
                <w:div w:id="1573272214">
                  <w:marLeft w:val="0"/>
                  <w:marRight w:val="0"/>
                  <w:marTop w:val="0"/>
                  <w:marBottom w:val="32"/>
                  <w:divBdr>
                    <w:top w:val="none" w:sz="0" w:space="0" w:color="auto"/>
                    <w:left w:val="none" w:sz="0" w:space="0" w:color="auto"/>
                    <w:bottom w:val="none" w:sz="0" w:space="0" w:color="auto"/>
                    <w:right w:val="none" w:sz="0" w:space="0" w:color="auto"/>
                  </w:divBdr>
                </w:div>
                <w:div w:id="575359981">
                  <w:marLeft w:val="0"/>
                  <w:marRight w:val="0"/>
                  <w:marTop w:val="0"/>
                  <w:marBottom w:val="32"/>
                  <w:divBdr>
                    <w:top w:val="none" w:sz="0" w:space="0" w:color="auto"/>
                    <w:left w:val="none" w:sz="0" w:space="0" w:color="auto"/>
                    <w:bottom w:val="none" w:sz="0" w:space="0" w:color="auto"/>
                    <w:right w:val="none" w:sz="0" w:space="0" w:color="auto"/>
                  </w:divBdr>
                </w:div>
                <w:div w:id="1626156654">
                  <w:marLeft w:val="0"/>
                  <w:marRight w:val="0"/>
                  <w:marTop w:val="0"/>
                  <w:marBottom w:val="32"/>
                  <w:divBdr>
                    <w:top w:val="none" w:sz="0" w:space="0" w:color="auto"/>
                    <w:left w:val="none" w:sz="0" w:space="0" w:color="auto"/>
                    <w:bottom w:val="none" w:sz="0" w:space="0" w:color="auto"/>
                    <w:right w:val="none" w:sz="0" w:space="0" w:color="auto"/>
                  </w:divBdr>
                </w:div>
                <w:div w:id="1245648341">
                  <w:marLeft w:val="0"/>
                  <w:marRight w:val="0"/>
                  <w:marTop w:val="0"/>
                  <w:marBottom w:val="32"/>
                  <w:divBdr>
                    <w:top w:val="none" w:sz="0" w:space="0" w:color="auto"/>
                    <w:left w:val="none" w:sz="0" w:space="0" w:color="auto"/>
                    <w:bottom w:val="none" w:sz="0" w:space="0" w:color="auto"/>
                    <w:right w:val="none" w:sz="0" w:space="0" w:color="auto"/>
                  </w:divBdr>
                </w:div>
                <w:div w:id="145173638">
                  <w:marLeft w:val="0"/>
                  <w:marRight w:val="0"/>
                  <w:marTop w:val="0"/>
                  <w:marBottom w:val="32"/>
                  <w:divBdr>
                    <w:top w:val="none" w:sz="0" w:space="0" w:color="auto"/>
                    <w:left w:val="none" w:sz="0" w:space="0" w:color="auto"/>
                    <w:bottom w:val="none" w:sz="0" w:space="0" w:color="auto"/>
                    <w:right w:val="none" w:sz="0" w:space="0" w:color="auto"/>
                  </w:divBdr>
                </w:div>
                <w:div w:id="919676822">
                  <w:marLeft w:val="0"/>
                  <w:marRight w:val="0"/>
                  <w:marTop w:val="0"/>
                  <w:marBottom w:val="32"/>
                  <w:divBdr>
                    <w:top w:val="none" w:sz="0" w:space="0" w:color="auto"/>
                    <w:left w:val="none" w:sz="0" w:space="0" w:color="auto"/>
                    <w:bottom w:val="none" w:sz="0" w:space="0" w:color="auto"/>
                    <w:right w:val="none" w:sz="0" w:space="0" w:color="auto"/>
                  </w:divBdr>
                </w:div>
                <w:div w:id="970862708">
                  <w:marLeft w:val="0"/>
                  <w:marRight w:val="0"/>
                  <w:marTop w:val="0"/>
                  <w:marBottom w:val="101"/>
                  <w:divBdr>
                    <w:top w:val="none" w:sz="0" w:space="0" w:color="auto"/>
                    <w:left w:val="none" w:sz="0" w:space="0" w:color="auto"/>
                    <w:bottom w:val="none" w:sz="0" w:space="0" w:color="auto"/>
                    <w:right w:val="none" w:sz="0" w:space="0" w:color="auto"/>
                  </w:divBdr>
                </w:div>
                <w:div w:id="1648590587">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4907</Words>
  <Characters>26992</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A</cp:lastModifiedBy>
  <cp:revision>3</cp:revision>
  <dcterms:created xsi:type="dcterms:W3CDTF">2013-09-20T21:09:00Z</dcterms:created>
  <dcterms:modified xsi:type="dcterms:W3CDTF">2013-09-30T03:01:00Z</dcterms:modified>
</cp:coreProperties>
</file>